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21094">
      <w:pPr>
        <w:pStyle w:val="3"/>
        <w:keepNext w:val="0"/>
        <w:keepLines w:val="0"/>
        <w:pageBreakBefore w:val="0"/>
        <w:widowControl w:val="0"/>
        <w:kinsoku/>
        <w:wordWrap/>
        <w:overflowPunct/>
        <w:topLinePunct w:val="0"/>
        <w:autoSpaceDE/>
        <w:autoSpaceDN/>
        <w:bidi w:val="0"/>
        <w:adjustRightInd/>
        <w:snapToGrid/>
        <w:spacing w:line="396" w:lineRule="exact"/>
        <w:ind w:left="0" w:right="0"/>
        <w:jc w:val="center"/>
        <w:textAlignment w:val="auto"/>
        <w:rPr>
          <w:rFonts w:ascii="宋体" w:hAnsi="宋体" w:eastAsia="宋体" w:cs="宋体"/>
          <w:b w:val="0"/>
          <w:bCs w:val="0"/>
        </w:rPr>
      </w:pPr>
      <w:r>
        <w:rPr>
          <w:rFonts w:hint="eastAsia"/>
          <w:spacing w:val="1"/>
          <w:lang w:eastAsia="zh-CN"/>
        </w:rPr>
        <w:t>汕头市建筑业协会</w:t>
      </w:r>
      <w:r>
        <w:rPr>
          <w:spacing w:val="1"/>
        </w:rPr>
        <w:t>优秀造价师（一级）评分标准</w:t>
      </w:r>
    </w:p>
    <w:p w14:paraId="6064C83C">
      <w:pPr>
        <w:spacing w:before="5" w:line="240" w:lineRule="auto"/>
        <w:rPr>
          <w:rFonts w:ascii="宋体" w:hAnsi="宋体" w:eastAsia="宋体" w:cs="宋体"/>
          <w:b/>
          <w:bCs/>
          <w:sz w:val="11"/>
          <w:szCs w:val="11"/>
        </w:rPr>
      </w:pPr>
    </w:p>
    <w:tbl>
      <w:tblPr>
        <w:tblStyle w:val="7"/>
        <w:tblW w:w="8505" w:type="dxa"/>
        <w:tblInd w:w="104" w:type="dxa"/>
        <w:tblLayout w:type="fixed"/>
        <w:tblCellMar>
          <w:top w:w="0" w:type="dxa"/>
          <w:left w:w="0" w:type="dxa"/>
          <w:bottom w:w="0" w:type="dxa"/>
          <w:right w:w="0" w:type="dxa"/>
        </w:tblCellMar>
      </w:tblPr>
      <w:tblGrid>
        <w:gridCol w:w="1304"/>
        <w:gridCol w:w="1304"/>
        <w:gridCol w:w="3175"/>
        <w:gridCol w:w="794"/>
        <w:gridCol w:w="1928"/>
      </w:tblGrid>
      <w:tr w14:paraId="172370A3">
        <w:tblPrEx>
          <w:tblCellMar>
            <w:top w:w="0" w:type="dxa"/>
            <w:left w:w="0" w:type="dxa"/>
            <w:bottom w:w="0" w:type="dxa"/>
            <w:right w:w="0" w:type="dxa"/>
          </w:tblCellMar>
        </w:tblPrEx>
        <w:trPr>
          <w:trHeight w:val="794" w:hRule="exact"/>
        </w:trPr>
        <w:tc>
          <w:tcPr>
            <w:tcW w:w="130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31E1AC35">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项目</w:t>
            </w:r>
          </w:p>
        </w:tc>
        <w:tc>
          <w:tcPr>
            <w:tcW w:w="130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209005D8">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考核内容</w:t>
            </w:r>
          </w:p>
        </w:tc>
        <w:tc>
          <w:tcPr>
            <w:tcW w:w="3175"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4A9EE17F">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评分标准</w:t>
            </w:r>
          </w:p>
        </w:tc>
        <w:tc>
          <w:tcPr>
            <w:tcW w:w="79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6D85AB3C">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最高</w:t>
            </w:r>
            <w:r>
              <w:rPr>
                <w:rFonts w:ascii="仿宋" w:hAnsi="仿宋" w:eastAsia="仿宋" w:cs="仿宋"/>
                <w:sz w:val="21"/>
                <w:szCs w:val="21"/>
              </w:rPr>
              <w:br w:type="textWrapping"/>
            </w:r>
            <w:r>
              <w:rPr>
                <w:rFonts w:ascii="仿宋" w:hAnsi="仿宋" w:eastAsia="仿宋" w:cs="仿宋"/>
                <w:sz w:val="21"/>
                <w:szCs w:val="21"/>
              </w:rPr>
              <w:t>分值</w:t>
            </w:r>
          </w:p>
        </w:tc>
        <w:tc>
          <w:tcPr>
            <w:tcW w:w="1928"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45748FB5">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需提供的证明材料</w:t>
            </w:r>
          </w:p>
        </w:tc>
      </w:tr>
      <w:tr w14:paraId="3C142393">
        <w:tblPrEx>
          <w:tblCellMar>
            <w:top w:w="0" w:type="dxa"/>
            <w:left w:w="0" w:type="dxa"/>
            <w:bottom w:w="0" w:type="dxa"/>
            <w:right w:w="0" w:type="dxa"/>
          </w:tblCellMar>
        </w:tblPrEx>
        <w:trPr>
          <w:trHeight w:val="2268" w:hRule="exact"/>
        </w:trPr>
        <w:tc>
          <w:tcPr>
            <w:tcW w:w="1304" w:type="dxa"/>
            <w:tcBorders>
              <w:top w:val="single" w:color="000000" w:sz="4" w:space="0"/>
              <w:left w:val="single" w:color="000000" w:sz="4" w:space="0"/>
              <w:right w:val="single" w:color="000000" w:sz="4" w:space="0"/>
            </w:tcBorders>
            <w:vAlign w:val="center"/>
          </w:tcPr>
          <w:p w14:paraId="35778E71">
            <w:pPr>
              <w:pStyle w:val="11"/>
              <w:spacing w:before="133" w:line="240" w:lineRule="auto"/>
              <w:ind w:right="0"/>
              <w:jc w:val="center"/>
              <w:rPr>
                <w:rFonts w:ascii="仿宋" w:hAnsi="仿宋" w:eastAsia="仿宋" w:cs="仿宋"/>
                <w:sz w:val="21"/>
                <w:szCs w:val="21"/>
              </w:rPr>
            </w:pPr>
            <w:r>
              <w:rPr>
                <w:rFonts w:ascii="仿宋" w:hAnsi="仿宋" w:eastAsia="仿宋" w:cs="仿宋"/>
                <w:sz w:val="21"/>
                <w:szCs w:val="21"/>
              </w:rPr>
              <w:t>★基本条件</w:t>
            </w:r>
          </w:p>
        </w:tc>
        <w:tc>
          <w:tcPr>
            <w:tcW w:w="1304" w:type="dxa"/>
            <w:tcBorders>
              <w:top w:val="single" w:color="000000" w:sz="4" w:space="0"/>
              <w:left w:val="single" w:color="000000" w:sz="4" w:space="0"/>
              <w:right w:val="single" w:color="000000" w:sz="4" w:space="0"/>
            </w:tcBorders>
            <w:vAlign w:val="center"/>
          </w:tcPr>
          <w:p w14:paraId="11608324">
            <w:pPr>
              <w:pStyle w:val="11"/>
              <w:spacing w:line="240" w:lineRule="auto"/>
              <w:ind w:right="0"/>
              <w:jc w:val="center"/>
              <w:rPr>
                <w:rFonts w:ascii="仿宋" w:hAnsi="仿宋" w:eastAsia="仿宋" w:cs="仿宋"/>
                <w:sz w:val="21"/>
                <w:szCs w:val="21"/>
              </w:rPr>
            </w:pPr>
            <w:r>
              <w:rPr>
                <w:rFonts w:ascii="仿宋" w:hAnsi="仿宋" w:eastAsia="仿宋" w:cs="仿宋"/>
                <w:sz w:val="21"/>
                <w:szCs w:val="21"/>
              </w:rPr>
              <w:t>符合性条件</w:t>
            </w:r>
          </w:p>
        </w:tc>
        <w:tc>
          <w:tcPr>
            <w:tcW w:w="3175" w:type="dxa"/>
            <w:tcBorders>
              <w:top w:val="single" w:color="000000" w:sz="4" w:space="0"/>
              <w:left w:val="single" w:color="000000" w:sz="4" w:space="0"/>
              <w:bottom w:val="single" w:color="000000" w:sz="4" w:space="0"/>
              <w:right w:val="single" w:color="000000" w:sz="4" w:space="0"/>
            </w:tcBorders>
            <w:vAlign w:val="top"/>
          </w:tcPr>
          <w:p w14:paraId="25FA1292">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1、所属会员单位在参评年度内正常履行会员义务；</w:t>
            </w:r>
          </w:p>
          <w:p w14:paraId="56E2C975">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2、取得一级注册造价工程师职业资格证书至少满一年，按规定参加继续教育，且注册证书在有效期内。</w:t>
            </w:r>
          </w:p>
          <w:p w14:paraId="705535A1">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★符合性条件审查不通过，评选结果为不符合参评条件。</w:t>
            </w:r>
          </w:p>
        </w:tc>
        <w:tc>
          <w:tcPr>
            <w:tcW w:w="794" w:type="dxa"/>
            <w:tcBorders>
              <w:top w:val="single" w:color="000000" w:sz="4" w:space="0"/>
              <w:left w:val="single" w:color="000000" w:sz="4" w:space="0"/>
              <w:right w:val="single" w:color="000000" w:sz="4" w:space="0"/>
            </w:tcBorders>
            <w:vAlign w:val="center"/>
          </w:tcPr>
          <w:p w14:paraId="7E07E4BC">
            <w:pPr>
              <w:pStyle w:val="11"/>
              <w:spacing w:before="133" w:line="240" w:lineRule="auto"/>
              <w:ind w:right="8"/>
              <w:jc w:val="center"/>
              <w:rPr>
                <w:rFonts w:ascii="仿宋" w:hAnsi="仿宋" w:eastAsia="仿宋" w:cs="仿宋"/>
                <w:sz w:val="21"/>
                <w:szCs w:val="21"/>
              </w:rPr>
            </w:pPr>
            <w:r>
              <w:rPr>
                <w:rFonts w:ascii="仿宋"/>
                <w:sz w:val="21"/>
              </w:rPr>
              <w:t>/</w:t>
            </w:r>
          </w:p>
        </w:tc>
        <w:tc>
          <w:tcPr>
            <w:tcW w:w="1928" w:type="dxa"/>
            <w:tcBorders>
              <w:top w:val="single" w:color="000000" w:sz="4" w:space="0"/>
              <w:left w:val="single" w:color="000000" w:sz="4" w:space="0"/>
              <w:right w:val="single" w:color="000000" w:sz="4" w:space="0"/>
            </w:tcBorders>
            <w:vAlign w:val="center"/>
          </w:tcPr>
          <w:p w14:paraId="1CDB1A0C">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ascii="仿宋" w:hAnsi="仿宋" w:eastAsia="仿宋" w:cs="仿宋"/>
                <w:sz w:val="21"/>
                <w:szCs w:val="21"/>
              </w:rPr>
            </w:pPr>
            <w:r>
              <w:rPr>
                <w:rFonts w:hint="eastAsia" w:ascii="仿宋" w:hAnsi="仿宋" w:eastAsia="仿宋" w:cs="仿宋"/>
                <w:sz w:val="21"/>
                <w:szCs w:val="21"/>
                <w:lang w:val="en-US" w:eastAsia="zh-CN"/>
              </w:rPr>
              <w:t>缴纳会费证明、至评选截止期</w:t>
            </w:r>
            <w:r>
              <w:rPr>
                <w:rFonts w:ascii="仿宋" w:hAnsi="仿宋" w:eastAsia="仿宋" w:cs="仿宋"/>
                <w:sz w:val="21"/>
                <w:szCs w:val="21"/>
              </w:rPr>
              <w:t>社保证明、注册证书、继续教育证明等复印件</w:t>
            </w:r>
          </w:p>
        </w:tc>
      </w:tr>
      <w:tr w14:paraId="00585B53">
        <w:tblPrEx>
          <w:tblCellMar>
            <w:top w:w="0" w:type="dxa"/>
            <w:left w:w="0" w:type="dxa"/>
            <w:bottom w:w="0" w:type="dxa"/>
            <w:right w:w="0" w:type="dxa"/>
          </w:tblCellMar>
        </w:tblPrEx>
        <w:trPr>
          <w:trHeight w:val="964" w:hRule="exact"/>
        </w:trPr>
        <w:tc>
          <w:tcPr>
            <w:tcW w:w="1304" w:type="dxa"/>
            <w:vMerge w:val="restart"/>
            <w:tcBorders>
              <w:top w:val="single" w:color="000000" w:sz="4" w:space="0"/>
              <w:left w:val="single" w:color="000000" w:sz="4" w:space="0"/>
              <w:right w:val="single" w:color="000000" w:sz="4" w:space="0"/>
            </w:tcBorders>
            <w:vAlign w:val="center"/>
          </w:tcPr>
          <w:p w14:paraId="665C2270">
            <w:pPr>
              <w:pStyle w:val="11"/>
              <w:spacing w:before="164" w:line="240" w:lineRule="auto"/>
              <w:ind w:right="0"/>
              <w:jc w:val="center"/>
              <w:rPr>
                <w:rFonts w:ascii="仿宋" w:hAnsi="仿宋" w:eastAsia="仿宋" w:cs="仿宋"/>
                <w:sz w:val="21"/>
                <w:szCs w:val="21"/>
              </w:rPr>
            </w:pPr>
            <w:r>
              <w:rPr>
                <w:rFonts w:ascii="仿宋" w:hAnsi="仿宋" w:eastAsia="仿宋" w:cs="仿宋"/>
                <w:sz w:val="21"/>
                <w:szCs w:val="21"/>
              </w:rPr>
              <w:t>（一）</w:t>
            </w:r>
          </w:p>
          <w:p w14:paraId="65846706">
            <w:pPr>
              <w:pStyle w:val="11"/>
              <w:spacing w:before="164"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工作经验</w:t>
            </w:r>
          </w:p>
          <w:p w14:paraId="533E9623">
            <w:pPr>
              <w:pStyle w:val="11"/>
              <w:spacing w:before="164" w:line="240" w:lineRule="auto"/>
              <w:ind w:right="0"/>
              <w:jc w:val="center"/>
              <w:rPr>
                <w:rFonts w:ascii="仿宋" w:hAnsi="仿宋" w:eastAsia="仿宋" w:cs="仿宋"/>
                <w:sz w:val="21"/>
                <w:szCs w:val="21"/>
              </w:rPr>
            </w:pPr>
            <w:r>
              <w:rPr>
                <w:rFonts w:hint="eastAsia" w:ascii="仿宋" w:hAnsi="仿宋" w:eastAsia="仿宋" w:cs="仿宋"/>
                <w:sz w:val="21"/>
                <w:szCs w:val="21"/>
                <w:lang w:val="en-US" w:eastAsia="zh-CN"/>
              </w:rPr>
              <w:t>50</w:t>
            </w:r>
            <w:r>
              <w:rPr>
                <w:rFonts w:ascii="仿宋" w:hAnsi="仿宋" w:eastAsia="仿宋" w:cs="仿宋"/>
                <w:spacing w:val="-50"/>
                <w:sz w:val="21"/>
                <w:szCs w:val="21"/>
              </w:rPr>
              <w:t xml:space="preserve"> </w:t>
            </w:r>
            <w:r>
              <w:rPr>
                <w:rFonts w:ascii="仿宋" w:hAnsi="仿宋" w:eastAsia="仿宋" w:cs="仿宋"/>
                <w:sz w:val="21"/>
                <w:szCs w:val="21"/>
              </w:rPr>
              <w:t>分</w:t>
            </w:r>
          </w:p>
        </w:tc>
        <w:tc>
          <w:tcPr>
            <w:tcW w:w="1304" w:type="dxa"/>
            <w:tcBorders>
              <w:top w:val="single" w:color="000000" w:sz="4" w:space="0"/>
              <w:left w:val="single" w:color="000000" w:sz="4" w:space="0"/>
              <w:bottom w:val="single" w:color="000000" w:sz="4" w:space="0"/>
              <w:right w:val="single" w:color="000000" w:sz="4" w:space="0"/>
            </w:tcBorders>
            <w:vAlign w:val="center"/>
          </w:tcPr>
          <w:p w14:paraId="6C78AA37">
            <w:pPr>
              <w:pStyle w:val="11"/>
              <w:spacing w:line="240" w:lineRule="auto"/>
              <w:ind w:right="0"/>
              <w:jc w:val="center"/>
              <w:rPr>
                <w:rFonts w:ascii="仿宋" w:hAnsi="仿宋" w:eastAsia="仿宋" w:cs="仿宋"/>
                <w:sz w:val="21"/>
                <w:szCs w:val="21"/>
              </w:rPr>
            </w:pPr>
            <w:r>
              <w:rPr>
                <w:rFonts w:ascii="仿宋" w:hAnsi="仿宋" w:eastAsia="仿宋" w:cs="仿宋"/>
                <w:sz w:val="21"/>
                <w:szCs w:val="21"/>
              </w:rPr>
              <w:t>工作年限</w:t>
            </w:r>
          </w:p>
        </w:tc>
        <w:tc>
          <w:tcPr>
            <w:tcW w:w="3175" w:type="dxa"/>
            <w:tcBorders>
              <w:top w:val="single" w:color="000000" w:sz="4" w:space="0"/>
              <w:left w:val="single" w:color="000000" w:sz="4" w:space="0"/>
              <w:bottom w:val="single" w:color="000000" w:sz="4" w:space="0"/>
              <w:right w:val="single" w:color="000000" w:sz="4" w:space="0"/>
            </w:tcBorders>
            <w:vAlign w:val="top"/>
          </w:tcPr>
          <w:p w14:paraId="5ADFB060">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遵守国家的法律法规，遵守单位规章制度，廉洁自律，在同一单位工作每满1年得2分。</w:t>
            </w:r>
          </w:p>
        </w:tc>
        <w:tc>
          <w:tcPr>
            <w:tcW w:w="794" w:type="dxa"/>
            <w:tcBorders>
              <w:top w:val="single" w:color="000000" w:sz="4" w:space="0"/>
              <w:left w:val="single" w:color="000000" w:sz="4" w:space="0"/>
              <w:bottom w:val="single" w:color="000000" w:sz="4" w:space="0"/>
              <w:right w:val="single" w:color="000000" w:sz="4" w:space="0"/>
            </w:tcBorders>
            <w:vAlign w:val="center"/>
          </w:tcPr>
          <w:p w14:paraId="2F3E8D8D">
            <w:pPr>
              <w:pStyle w:val="11"/>
              <w:spacing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30</w:t>
            </w:r>
          </w:p>
        </w:tc>
        <w:tc>
          <w:tcPr>
            <w:tcW w:w="1928" w:type="dxa"/>
            <w:tcBorders>
              <w:top w:val="single" w:color="000000" w:sz="4" w:space="0"/>
              <w:left w:val="single" w:color="000000" w:sz="4" w:space="0"/>
              <w:bottom w:val="single" w:color="000000" w:sz="4" w:space="0"/>
              <w:right w:val="single" w:color="000000" w:sz="4" w:space="0"/>
            </w:tcBorders>
            <w:vAlign w:val="center"/>
          </w:tcPr>
          <w:p w14:paraId="7D0C3173">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default" w:ascii="仿宋" w:hAnsi="仿宋" w:eastAsia="仿宋" w:cs="仿宋"/>
                <w:sz w:val="21"/>
                <w:szCs w:val="21"/>
                <w:lang w:val="en-US" w:eastAsia="zh-CN"/>
              </w:rPr>
            </w:pPr>
            <w:r>
              <w:rPr>
                <w:rFonts w:ascii="仿宋" w:hAnsi="仿宋" w:eastAsia="仿宋" w:cs="仿宋"/>
                <w:sz w:val="21"/>
                <w:szCs w:val="21"/>
              </w:rPr>
              <w:t>同一单位社保证明复印件</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周期未满一年不计分</w:t>
            </w:r>
          </w:p>
        </w:tc>
      </w:tr>
      <w:tr w14:paraId="0454745C">
        <w:tblPrEx>
          <w:tblCellMar>
            <w:top w:w="0" w:type="dxa"/>
            <w:left w:w="0" w:type="dxa"/>
            <w:bottom w:w="0" w:type="dxa"/>
            <w:right w:w="0" w:type="dxa"/>
          </w:tblCellMar>
        </w:tblPrEx>
        <w:trPr>
          <w:trHeight w:val="1725" w:hRule="exact"/>
        </w:trPr>
        <w:tc>
          <w:tcPr>
            <w:tcW w:w="1304" w:type="dxa"/>
            <w:vMerge w:val="continue"/>
            <w:tcBorders>
              <w:left w:val="single" w:color="000000" w:sz="4" w:space="0"/>
              <w:right w:val="single" w:color="000000" w:sz="4" w:space="0"/>
            </w:tcBorders>
            <w:vAlign w:val="center"/>
          </w:tcPr>
          <w:p w14:paraId="639BBA8A">
            <w:pPr>
              <w:jc w:val="center"/>
            </w:pPr>
          </w:p>
        </w:tc>
        <w:tc>
          <w:tcPr>
            <w:tcW w:w="1304" w:type="dxa"/>
            <w:tcBorders>
              <w:top w:val="single" w:color="000000" w:sz="4" w:space="0"/>
              <w:left w:val="single" w:color="000000" w:sz="4" w:space="0"/>
              <w:right w:val="single" w:color="000000" w:sz="4" w:space="0"/>
            </w:tcBorders>
            <w:vAlign w:val="center"/>
          </w:tcPr>
          <w:p w14:paraId="6BB44E6F">
            <w:pPr>
              <w:pStyle w:val="11"/>
              <w:spacing w:line="240" w:lineRule="auto"/>
              <w:ind w:right="0"/>
              <w:jc w:val="center"/>
              <w:rPr>
                <w:rFonts w:ascii="仿宋" w:hAnsi="仿宋" w:eastAsia="仿宋" w:cs="仿宋"/>
                <w:sz w:val="21"/>
                <w:szCs w:val="21"/>
              </w:rPr>
            </w:pPr>
            <w:r>
              <w:rPr>
                <w:rFonts w:ascii="仿宋" w:hAnsi="仿宋" w:eastAsia="仿宋" w:cs="仿宋"/>
                <w:sz w:val="21"/>
                <w:szCs w:val="21"/>
              </w:rPr>
              <w:t>执业资格</w:t>
            </w:r>
          </w:p>
        </w:tc>
        <w:tc>
          <w:tcPr>
            <w:tcW w:w="3175" w:type="dxa"/>
            <w:tcBorders>
              <w:top w:val="single" w:color="000000" w:sz="4" w:space="0"/>
              <w:left w:val="single" w:color="000000" w:sz="4" w:space="0"/>
              <w:right w:val="single" w:color="000000" w:sz="4" w:space="0"/>
            </w:tcBorders>
            <w:vAlign w:val="top"/>
          </w:tcPr>
          <w:p w14:paraId="19DBB256">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1、取得对应专业高级职称得10分，中级职称的得5分；</w:t>
            </w:r>
          </w:p>
          <w:p w14:paraId="3402E50C">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2、取得一级造价工程师执业资格满1年得1分，最高得15分。</w:t>
            </w:r>
          </w:p>
        </w:tc>
        <w:tc>
          <w:tcPr>
            <w:tcW w:w="794" w:type="dxa"/>
            <w:tcBorders>
              <w:top w:val="single" w:color="000000" w:sz="4" w:space="0"/>
              <w:left w:val="single" w:color="000000" w:sz="4" w:space="0"/>
              <w:right w:val="single" w:color="000000" w:sz="4" w:space="0"/>
            </w:tcBorders>
            <w:vAlign w:val="center"/>
          </w:tcPr>
          <w:p w14:paraId="05A20734">
            <w:pPr>
              <w:pStyle w:val="11"/>
              <w:spacing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928" w:type="dxa"/>
            <w:tcBorders>
              <w:top w:val="single" w:color="000000" w:sz="4" w:space="0"/>
              <w:left w:val="single" w:color="000000" w:sz="4" w:space="0"/>
              <w:right w:val="single" w:color="000000" w:sz="4" w:space="0"/>
            </w:tcBorders>
            <w:vAlign w:val="center"/>
          </w:tcPr>
          <w:p w14:paraId="34CAF8B3">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default" w:ascii="仿宋" w:hAnsi="仿宋" w:eastAsia="仿宋" w:cs="仿宋"/>
                <w:sz w:val="21"/>
                <w:szCs w:val="21"/>
                <w:lang w:val="en-US" w:eastAsia="zh-CN"/>
              </w:rPr>
            </w:pPr>
            <w:r>
              <w:rPr>
                <w:rFonts w:hint="eastAsia" w:ascii="仿宋" w:hAnsi="仿宋" w:eastAsia="仿宋" w:cs="仿宋"/>
                <w:sz w:val="21"/>
                <w:szCs w:val="21"/>
              </w:rPr>
              <w:t>预结算或建筑工程造价</w:t>
            </w:r>
            <w:r>
              <w:rPr>
                <w:rFonts w:ascii="仿宋" w:hAnsi="仿宋" w:eastAsia="仿宋" w:cs="仿宋"/>
                <w:sz w:val="21"/>
                <w:szCs w:val="21"/>
              </w:rPr>
              <w:t>职称证、资格证</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注册证等</w:t>
            </w:r>
            <w:r>
              <w:rPr>
                <w:rFonts w:ascii="仿宋" w:hAnsi="仿宋" w:eastAsia="仿宋" w:cs="仿宋"/>
                <w:sz w:val="21"/>
                <w:szCs w:val="21"/>
              </w:rPr>
              <w:t>复印件</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取得年限以执业资格证书批准日期起计</w:t>
            </w:r>
          </w:p>
        </w:tc>
      </w:tr>
      <w:tr w14:paraId="473E51F9">
        <w:tblPrEx>
          <w:tblCellMar>
            <w:top w:w="0" w:type="dxa"/>
            <w:left w:w="0" w:type="dxa"/>
            <w:bottom w:w="0" w:type="dxa"/>
            <w:right w:w="0" w:type="dxa"/>
          </w:tblCellMar>
        </w:tblPrEx>
        <w:trPr>
          <w:trHeight w:val="3175" w:hRule="exact"/>
        </w:trPr>
        <w:tc>
          <w:tcPr>
            <w:tcW w:w="1304" w:type="dxa"/>
            <w:tcBorders>
              <w:top w:val="single" w:color="000000" w:sz="4" w:space="0"/>
              <w:left w:val="single" w:color="000000" w:sz="4" w:space="0"/>
              <w:bottom w:val="single" w:color="auto" w:sz="4" w:space="0"/>
              <w:right w:val="single" w:color="000000" w:sz="4" w:space="0"/>
            </w:tcBorders>
            <w:vAlign w:val="center"/>
          </w:tcPr>
          <w:p w14:paraId="33ABC294">
            <w:pPr>
              <w:pStyle w:val="11"/>
              <w:spacing w:before="138" w:line="270" w:lineRule="auto"/>
              <w:ind w:left="214" w:right="207"/>
              <w:jc w:val="center"/>
              <w:rPr>
                <w:rFonts w:ascii="仿宋" w:hAnsi="仿宋" w:eastAsia="仿宋" w:cs="仿宋"/>
                <w:sz w:val="21"/>
                <w:szCs w:val="21"/>
              </w:rPr>
            </w:pPr>
            <w:r>
              <w:rPr>
                <w:rFonts w:ascii="仿宋" w:hAnsi="仿宋" w:eastAsia="仿宋" w:cs="仿宋"/>
                <w:sz w:val="21"/>
                <w:szCs w:val="21"/>
              </w:rPr>
              <w:t xml:space="preserve">（二） 工作业绩 </w:t>
            </w:r>
            <w:r>
              <w:rPr>
                <w:rFonts w:hint="eastAsia" w:ascii="仿宋" w:hAnsi="仿宋" w:eastAsia="仿宋" w:cs="仿宋"/>
                <w:sz w:val="21"/>
                <w:szCs w:val="21"/>
                <w:lang w:val="en-US" w:eastAsia="zh-CN"/>
              </w:rPr>
              <w:t>40</w:t>
            </w:r>
            <w:r>
              <w:rPr>
                <w:rFonts w:ascii="仿宋" w:hAnsi="仿宋" w:eastAsia="仿宋" w:cs="仿宋"/>
                <w:sz w:val="21"/>
                <w:szCs w:val="21"/>
              </w:rPr>
              <w:t>分</w:t>
            </w:r>
          </w:p>
        </w:tc>
        <w:tc>
          <w:tcPr>
            <w:tcW w:w="1304" w:type="dxa"/>
            <w:tcBorders>
              <w:top w:val="single" w:color="000000" w:sz="4" w:space="0"/>
              <w:left w:val="single" w:color="000000" w:sz="4" w:space="0"/>
              <w:bottom w:val="single" w:color="auto" w:sz="4" w:space="0"/>
              <w:right w:val="single" w:color="000000" w:sz="4" w:space="0"/>
            </w:tcBorders>
            <w:vAlign w:val="center"/>
          </w:tcPr>
          <w:p w14:paraId="22E26607">
            <w:pPr>
              <w:pStyle w:val="11"/>
              <w:spacing w:line="240" w:lineRule="auto"/>
              <w:ind w:right="0"/>
              <w:jc w:val="center"/>
              <w:rPr>
                <w:rFonts w:ascii="仿宋" w:hAnsi="仿宋" w:eastAsia="仿宋" w:cs="仿宋"/>
                <w:sz w:val="21"/>
                <w:szCs w:val="21"/>
              </w:rPr>
            </w:pPr>
            <w:r>
              <w:rPr>
                <w:rFonts w:ascii="仿宋" w:hAnsi="仿宋" w:eastAsia="仿宋" w:cs="仿宋"/>
                <w:sz w:val="21"/>
                <w:szCs w:val="21"/>
              </w:rPr>
              <w:t>工作业绩</w:t>
            </w:r>
          </w:p>
        </w:tc>
        <w:tc>
          <w:tcPr>
            <w:tcW w:w="3175" w:type="dxa"/>
            <w:tcBorders>
              <w:top w:val="single" w:color="000000" w:sz="4" w:space="0"/>
              <w:left w:val="single" w:color="000000" w:sz="4" w:space="0"/>
              <w:bottom w:val="single" w:color="auto" w:sz="4" w:space="0"/>
              <w:right w:val="single" w:color="000000" w:sz="4" w:space="0"/>
            </w:tcBorders>
            <w:vAlign w:val="top"/>
          </w:tcPr>
          <w:p w14:paraId="63204EB1">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评选年度近3年（23年度至评选截止日）内参与工程项目：</w:t>
            </w:r>
          </w:p>
          <w:p w14:paraId="7D0B198A">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（1）单项工程总投资达4千万元（含）以上的造价咨询业绩（如估算/概算/预算/结算等编审业绩）得2分，每增加造价2千万加1分，每个最高得5分；</w:t>
            </w:r>
          </w:p>
          <w:p w14:paraId="59B9120A">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default" w:ascii="仿宋" w:hAnsi="仿宋" w:eastAsia="仿宋" w:cs="仿宋"/>
                <w:sz w:val="21"/>
                <w:szCs w:val="21"/>
                <w:lang w:val="en-US" w:eastAsia="zh-CN"/>
              </w:rPr>
            </w:pPr>
            <w:r>
              <w:rPr>
                <w:rFonts w:hint="eastAsia" w:ascii="仿宋" w:hAnsi="仿宋" w:eastAsia="仿宋" w:cs="仿宋"/>
                <w:color w:val="auto"/>
                <w:sz w:val="21"/>
                <w:szCs w:val="21"/>
                <w:lang w:val="en-US" w:eastAsia="zh-CN"/>
              </w:rPr>
              <w:t>（2）单项工程总投资达4千万元或以上施工阶段全过程造价咨询业绩得4分，每增加造价2千万加2分，每个最高得10分；</w:t>
            </w:r>
          </w:p>
        </w:tc>
        <w:tc>
          <w:tcPr>
            <w:tcW w:w="794" w:type="dxa"/>
            <w:tcBorders>
              <w:top w:val="single" w:color="000000" w:sz="4" w:space="0"/>
              <w:left w:val="single" w:color="000000" w:sz="4" w:space="0"/>
              <w:bottom w:val="single" w:color="auto" w:sz="4" w:space="0"/>
              <w:right w:val="single" w:color="000000" w:sz="4" w:space="0"/>
            </w:tcBorders>
            <w:vAlign w:val="center"/>
          </w:tcPr>
          <w:p w14:paraId="31EA264B">
            <w:pPr>
              <w:pStyle w:val="11"/>
              <w:spacing w:line="240" w:lineRule="auto"/>
              <w:ind w:right="0"/>
              <w:jc w:val="center"/>
              <w:rPr>
                <w:rFonts w:hint="default" w:ascii="仿宋" w:hAnsi="仿宋" w:eastAsia="仿宋" w:cs="仿宋"/>
                <w:sz w:val="21"/>
                <w:szCs w:val="21"/>
                <w:lang w:val="en-US"/>
              </w:rPr>
            </w:pPr>
            <w:r>
              <w:rPr>
                <w:rFonts w:hint="eastAsia" w:ascii="仿宋" w:hAnsi="仿宋" w:eastAsia="仿宋" w:cs="仿宋"/>
                <w:sz w:val="21"/>
                <w:szCs w:val="21"/>
                <w:lang w:val="en-US" w:eastAsia="zh-CN"/>
              </w:rPr>
              <w:t>40</w:t>
            </w:r>
          </w:p>
        </w:tc>
        <w:tc>
          <w:tcPr>
            <w:tcW w:w="1928" w:type="dxa"/>
            <w:tcBorders>
              <w:top w:val="single" w:color="000000" w:sz="4" w:space="0"/>
              <w:left w:val="single" w:color="000000" w:sz="4" w:space="0"/>
              <w:bottom w:val="single" w:color="auto" w:sz="4" w:space="0"/>
              <w:right w:val="single" w:color="000000" w:sz="4" w:space="0"/>
            </w:tcBorders>
            <w:vAlign w:val="center"/>
          </w:tcPr>
          <w:p w14:paraId="24C66F9F">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eastAsia="zh-CN"/>
              </w:rPr>
            </w:pPr>
            <w:r>
              <w:rPr>
                <w:rFonts w:ascii="仿宋" w:hAnsi="仿宋" w:eastAsia="仿宋" w:cs="仿宋"/>
                <w:color w:val="auto"/>
                <w:sz w:val="21"/>
                <w:szCs w:val="21"/>
              </w:rPr>
              <w:t>合同关键页</w:t>
            </w:r>
            <w:r>
              <w:rPr>
                <w:rFonts w:hint="eastAsia" w:ascii="仿宋" w:hAnsi="仿宋" w:eastAsia="仿宋" w:cs="仿宋"/>
                <w:color w:val="auto"/>
                <w:sz w:val="21"/>
                <w:szCs w:val="21"/>
                <w:lang w:val="en-US" w:eastAsia="zh-CN"/>
              </w:rPr>
              <w:t>或成果文件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合同</w:t>
            </w:r>
            <w:r>
              <w:rPr>
                <w:rFonts w:ascii="仿宋" w:hAnsi="仿宋" w:eastAsia="仿宋" w:cs="仿宋"/>
                <w:color w:val="auto"/>
                <w:sz w:val="21"/>
                <w:szCs w:val="21"/>
              </w:rPr>
              <w:t>体现参选人</w:t>
            </w:r>
            <w:r>
              <w:rPr>
                <w:rFonts w:hint="eastAsia" w:ascii="仿宋" w:hAnsi="仿宋" w:eastAsia="仿宋" w:cs="仿宋"/>
                <w:color w:val="auto"/>
                <w:sz w:val="21"/>
                <w:szCs w:val="21"/>
                <w:lang w:val="en-US" w:eastAsia="zh-CN"/>
              </w:rPr>
              <w:t>为</w:t>
            </w:r>
            <w:r>
              <w:rPr>
                <w:rFonts w:ascii="仿宋" w:hAnsi="仿宋" w:eastAsia="仿宋" w:cs="仿宋"/>
                <w:color w:val="auto"/>
                <w:sz w:val="21"/>
                <w:szCs w:val="21"/>
              </w:rPr>
              <w:t>项目负责人</w:t>
            </w:r>
            <w:r>
              <w:rPr>
                <w:rFonts w:hint="eastAsia" w:ascii="仿宋" w:hAnsi="仿宋" w:eastAsia="仿宋" w:cs="仿宋"/>
                <w:color w:val="auto"/>
                <w:sz w:val="21"/>
                <w:szCs w:val="21"/>
                <w:lang w:val="en-US" w:eastAsia="zh-CN"/>
              </w:rPr>
              <w:t>、编审负责人等</w:t>
            </w:r>
            <w:r>
              <w:rPr>
                <w:rFonts w:ascii="仿宋" w:hAnsi="仿宋" w:eastAsia="仿宋" w:cs="仿宋"/>
                <w:color w:val="auto"/>
                <w:sz w:val="21"/>
                <w:szCs w:val="21"/>
              </w:rPr>
              <w:t>信息</w:t>
            </w:r>
            <w:r>
              <w:rPr>
                <w:rFonts w:hint="eastAsia" w:ascii="仿宋" w:hAnsi="仿宋" w:eastAsia="仿宋" w:cs="仿宋"/>
                <w:color w:val="auto"/>
                <w:sz w:val="21"/>
                <w:szCs w:val="21"/>
                <w:lang w:val="en-US" w:eastAsia="zh-CN"/>
              </w:rPr>
              <w:t>或由</w:t>
            </w:r>
            <w:r>
              <w:rPr>
                <w:rFonts w:ascii="仿宋" w:hAnsi="仿宋" w:eastAsia="仿宋" w:cs="仿宋"/>
                <w:color w:val="auto"/>
                <w:sz w:val="21"/>
                <w:szCs w:val="21"/>
              </w:rPr>
              <w:t>参选人</w:t>
            </w:r>
            <w:r>
              <w:rPr>
                <w:rFonts w:hint="eastAsia" w:ascii="仿宋" w:hAnsi="仿宋" w:eastAsia="仿宋" w:cs="仿宋"/>
                <w:color w:val="auto"/>
                <w:sz w:val="21"/>
                <w:szCs w:val="21"/>
                <w:lang w:val="en-US" w:eastAsia="zh-CN"/>
              </w:rPr>
              <w:t>完成的</w:t>
            </w:r>
            <w:r>
              <w:rPr>
                <w:rFonts w:ascii="仿宋" w:hAnsi="仿宋" w:eastAsia="仿宋" w:cs="仿宋"/>
                <w:color w:val="auto"/>
                <w:sz w:val="21"/>
                <w:szCs w:val="21"/>
              </w:rPr>
              <w:t>签章成果文件关键页</w:t>
            </w:r>
            <w:r>
              <w:rPr>
                <w:rFonts w:hint="eastAsia" w:ascii="仿宋" w:hAnsi="仿宋" w:eastAsia="仿宋" w:cs="仿宋"/>
                <w:color w:val="auto"/>
                <w:sz w:val="21"/>
                <w:szCs w:val="21"/>
                <w:lang w:eastAsia="zh-CN"/>
              </w:rPr>
              <w:t>的</w:t>
            </w:r>
            <w:r>
              <w:rPr>
                <w:rFonts w:ascii="仿宋" w:hAnsi="仿宋" w:eastAsia="仿宋" w:cs="仿宋"/>
                <w:color w:val="auto"/>
                <w:sz w:val="21"/>
                <w:szCs w:val="21"/>
              </w:rPr>
              <w:t>业绩</w:t>
            </w:r>
            <w:r>
              <w:rPr>
                <w:rFonts w:hint="eastAsia" w:ascii="仿宋" w:hAnsi="仿宋" w:eastAsia="仿宋" w:cs="仿宋"/>
                <w:color w:val="auto"/>
                <w:sz w:val="21"/>
                <w:szCs w:val="21"/>
                <w:lang w:val="en-US" w:eastAsia="zh-CN"/>
              </w:rPr>
              <w:t>证明</w:t>
            </w:r>
            <w:r>
              <w:rPr>
                <w:rFonts w:ascii="仿宋" w:hAnsi="仿宋" w:eastAsia="仿宋" w:cs="仿宋"/>
                <w:color w:val="auto"/>
                <w:sz w:val="21"/>
                <w:szCs w:val="21"/>
              </w:rPr>
              <w:t>材料</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时间界定以提供的合同或成果文件最后一个日期为准</w:t>
            </w:r>
          </w:p>
        </w:tc>
      </w:tr>
      <w:tr w14:paraId="75541C7A">
        <w:tblPrEx>
          <w:tblCellMar>
            <w:top w:w="0" w:type="dxa"/>
            <w:left w:w="0" w:type="dxa"/>
            <w:bottom w:w="0" w:type="dxa"/>
            <w:right w:w="0" w:type="dxa"/>
          </w:tblCellMar>
        </w:tblPrEx>
        <w:trPr>
          <w:trHeight w:val="4268" w:hRule="exact"/>
        </w:trPr>
        <w:tc>
          <w:tcPr>
            <w:tcW w:w="1304" w:type="dxa"/>
            <w:tcBorders>
              <w:top w:val="single" w:color="auto" w:sz="4" w:space="0"/>
              <w:left w:val="single" w:color="auto" w:sz="4" w:space="0"/>
              <w:bottom w:val="single" w:color="auto" w:sz="4" w:space="0"/>
              <w:right w:val="single" w:color="auto" w:sz="4" w:space="0"/>
            </w:tcBorders>
            <w:vAlign w:val="center"/>
          </w:tcPr>
          <w:p w14:paraId="1F78B308">
            <w:pPr>
              <w:pStyle w:val="11"/>
              <w:spacing w:line="273" w:lineRule="auto"/>
              <w:ind w:left="214" w:right="207"/>
              <w:jc w:val="center"/>
              <w:rPr>
                <w:rFonts w:hint="eastAsia" w:ascii="仿宋" w:hAnsi="仿宋" w:eastAsia="仿宋" w:cs="仿宋"/>
                <w:sz w:val="21"/>
                <w:szCs w:val="21"/>
                <w:lang w:val="en-US" w:eastAsia="zh-CN"/>
              </w:rPr>
            </w:pPr>
            <w:r>
              <w:rPr>
                <w:rFonts w:ascii="仿宋" w:hAnsi="仿宋" w:eastAsia="仿宋" w:cs="仿宋"/>
                <w:sz w:val="21"/>
                <w:szCs w:val="21"/>
              </w:rPr>
              <w:t xml:space="preserve">（三） </w:t>
            </w:r>
            <w:r>
              <w:rPr>
                <w:rFonts w:hint="eastAsia" w:ascii="仿宋" w:hAnsi="仿宋" w:eastAsia="仿宋" w:cs="仿宋"/>
                <w:sz w:val="21"/>
                <w:szCs w:val="21"/>
                <w:lang w:val="en-US" w:eastAsia="zh-CN"/>
              </w:rPr>
              <w:t>个人综合情况</w:t>
            </w:r>
          </w:p>
          <w:p w14:paraId="2AAED1B7">
            <w:pPr>
              <w:pStyle w:val="11"/>
              <w:spacing w:line="273" w:lineRule="auto"/>
              <w:ind w:left="214" w:right="207"/>
              <w:jc w:val="center"/>
              <w:rPr>
                <w:rFonts w:ascii="仿宋" w:hAnsi="仿宋" w:eastAsia="仿宋" w:cs="仿宋"/>
                <w:sz w:val="21"/>
                <w:szCs w:val="21"/>
              </w:rPr>
            </w:pPr>
            <w:r>
              <w:rPr>
                <w:rFonts w:hint="eastAsia" w:ascii="仿宋" w:hAnsi="仿宋" w:eastAsia="仿宋" w:cs="仿宋"/>
                <w:spacing w:val="-50"/>
                <w:sz w:val="21"/>
                <w:szCs w:val="21"/>
                <w:lang w:val="en-US" w:eastAsia="zh-CN"/>
              </w:rPr>
              <w:t>10</w:t>
            </w:r>
            <w:r>
              <w:rPr>
                <w:rFonts w:ascii="仿宋" w:hAnsi="仿宋" w:eastAsia="仿宋" w:cs="仿宋"/>
                <w:spacing w:val="-50"/>
                <w:sz w:val="21"/>
                <w:szCs w:val="21"/>
              </w:rPr>
              <w:t xml:space="preserve"> </w:t>
            </w:r>
            <w:r>
              <w:rPr>
                <w:rFonts w:ascii="仿宋" w:hAnsi="仿宋" w:eastAsia="仿宋" w:cs="仿宋"/>
                <w:sz w:val="21"/>
                <w:szCs w:val="21"/>
              </w:rPr>
              <w:t>分</w:t>
            </w:r>
          </w:p>
        </w:tc>
        <w:tc>
          <w:tcPr>
            <w:tcW w:w="1304" w:type="dxa"/>
            <w:tcBorders>
              <w:top w:val="single" w:color="auto" w:sz="4" w:space="0"/>
              <w:left w:val="single" w:color="auto" w:sz="4" w:space="0"/>
              <w:bottom w:val="single" w:color="auto" w:sz="4" w:space="0"/>
              <w:right w:val="single" w:color="auto" w:sz="4" w:space="0"/>
            </w:tcBorders>
            <w:vAlign w:val="center"/>
          </w:tcPr>
          <w:p w14:paraId="38C06294">
            <w:pPr>
              <w:pStyle w:val="11"/>
              <w:spacing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个人综合行为</w:t>
            </w:r>
          </w:p>
        </w:tc>
        <w:tc>
          <w:tcPr>
            <w:tcW w:w="3175" w:type="dxa"/>
            <w:tcBorders>
              <w:top w:val="single" w:color="auto" w:sz="4" w:space="0"/>
              <w:left w:val="single" w:color="auto" w:sz="4" w:space="0"/>
              <w:bottom w:val="single" w:color="auto" w:sz="4" w:space="0"/>
              <w:right w:val="single" w:color="auto" w:sz="4" w:space="0"/>
            </w:tcBorders>
            <w:vAlign w:val="top"/>
          </w:tcPr>
          <w:p w14:paraId="5624CDEF">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参评人综合情况（不限于）：</w:t>
            </w:r>
          </w:p>
          <w:p w14:paraId="76221AB7">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具有多个一级或其他（造价类）资格的；2.参与省级（或以上）行业计价规范、定额等修编工作；3.是否存在个人不良行为、黑名单记录；4.在造价行业协会或建筑业相关领域中担任职务的；5.在协会内刊或建筑刊物上被专访、采访、发表原创文章的；6.近3年内获得软著或专利的；7.评选年度具有本市的纳税记录；8.为本协会提供技术支持（如专家、讲师等）；9.论文、著作等在省级或以上期刊发表的；10.个人其他综合情况等评定1-10分。</w:t>
            </w:r>
          </w:p>
        </w:tc>
        <w:tc>
          <w:tcPr>
            <w:tcW w:w="794" w:type="dxa"/>
            <w:tcBorders>
              <w:top w:val="single" w:color="auto" w:sz="4" w:space="0"/>
              <w:left w:val="single" w:color="auto" w:sz="4" w:space="0"/>
              <w:bottom w:val="single" w:color="auto" w:sz="4" w:space="0"/>
              <w:right w:val="single" w:color="auto" w:sz="4" w:space="0"/>
            </w:tcBorders>
            <w:vAlign w:val="center"/>
          </w:tcPr>
          <w:p w14:paraId="1F8B9A7D">
            <w:pPr>
              <w:pStyle w:val="11"/>
              <w:spacing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928" w:type="dxa"/>
            <w:tcBorders>
              <w:top w:val="single" w:color="auto" w:sz="4" w:space="0"/>
              <w:left w:val="single" w:color="auto" w:sz="4" w:space="0"/>
              <w:bottom w:val="single" w:color="auto" w:sz="4" w:space="0"/>
              <w:right w:val="single" w:color="auto" w:sz="4" w:space="0"/>
            </w:tcBorders>
            <w:vAlign w:val="center"/>
          </w:tcPr>
          <w:p w14:paraId="66353818">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default" w:ascii="仿宋" w:hAnsi="仿宋" w:eastAsia="仿宋" w:cs="仿宋"/>
                <w:sz w:val="21"/>
                <w:szCs w:val="21"/>
                <w:lang w:val="en-US"/>
              </w:rPr>
            </w:pPr>
            <w:r>
              <w:rPr>
                <w:rFonts w:hint="eastAsia" w:ascii="仿宋" w:hAnsi="仿宋" w:eastAsia="仿宋" w:cs="仿宋"/>
                <w:sz w:val="21"/>
                <w:szCs w:val="21"/>
                <w:lang w:val="en-US" w:eastAsia="zh-CN"/>
              </w:rPr>
              <w:t>提供相关</w:t>
            </w:r>
            <w:r>
              <w:rPr>
                <w:rFonts w:ascii="仿宋" w:hAnsi="仿宋" w:eastAsia="仿宋" w:cs="仿宋"/>
                <w:sz w:val="21"/>
                <w:szCs w:val="21"/>
              </w:rPr>
              <w:t>的证明</w:t>
            </w:r>
            <w:r>
              <w:rPr>
                <w:rFonts w:hint="eastAsia" w:ascii="仿宋" w:hAnsi="仿宋" w:eastAsia="仿宋" w:cs="仿宋"/>
                <w:sz w:val="21"/>
                <w:szCs w:val="21"/>
                <w:lang w:val="en-US" w:eastAsia="zh-CN"/>
              </w:rPr>
              <w:t>文件</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诚信查询、年度纳税记录等材料</w:t>
            </w:r>
          </w:p>
        </w:tc>
      </w:tr>
      <w:tr w14:paraId="73EAB4B3">
        <w:tblPrEx>
          <w:tblCellMar>
            <w:top w:w="0" w:type="dxa"/>
            <w:left w:w="0" w:type="dxa"/>
            <w:bottom w:w="0" w:type="dxa"/>
            <w:right w:w="0" w:type="dxa"/>
          </w:tblCellMar>
        </w:tblPrEx>
        <w:trPr>
          <w:trHeight w:val="709" w:hRule="exact"/>
        </w:trPr>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13EB8924">
            <w:pPr>
              <w:jc w:val="center"/>
              <w:rPr>
                <w:rFonts w:asciiTheme="minorHAnsi" w:hAnsiTheme="minorHAnsi" w:eastAsiaTheme="minorHAnsi" w:cstheme="minorBidi"/>
                <w:sz w:val="22"/>
                <w:szCs w:val="22"/>
                <w:lang w:val="en-US" w:eastAsia="en-US" w:bidi="ar-SA"/>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785B3858">
            <w:pPr>
              <w:jc w:val="center"/>
              <w:rPr>
                <w:rFonts w:asciiTheme="minorHAnsi" w:hAnsiTheme="minorHAnsi" w:eastAsiaTheme="minorHAnsi" w:cstheme="minorBidi"/>
                <w:sz w:val="22"/>
                <w:szCs w:val="22"/>
                <w:lang w:val="en-US" w:eastAsia="en-US" w:bidi="ar-SA"/>
              </w:rPr>
            </w:pPr>
          </w:p>
        </w:tc>
        <w:tc>
          <w:tcPr>
            <w:tcW w:w="3175" w:type="dxa"/>
            <w:tcBorders>
              <w:top w:val="single" w:color="auto" w:sz="4" w:space="0"/>
              <w:left w:val="single" w:color="auto" w:sz="4" w:space="0"/>
              <w:bottom w:val="single" w:color="auto" w:sz="4" w:space="0"/>
              <w:right w:val="single" w:color="auto" w:sz="4" w:space="0"/>
            </w:tcBorders>
            <w:shd w:val="clear" w:color="auto" w:fill="auto"/>
            <w:vAlign w:val="center"/>
          </w:tcPr>
          <w:p w14:paraId="5E654FD5">
            <w:pPr>
              <w:pStyle w:val="11"/>
              <w:keepNext w:val="0"/>
              <w:keepLines w:val="0"/>
              <w:pageBreakBefore w:val="0"/>
              <w:widowControl w:val="0"/>
              <w:kinsoku/>
              <w:wordWrap/>
              <w:overflowPunct/>
              <w:topLinePunct w:val="0"/>
              <w:autoSpaceDE/>
              <w:autoSpaceDN/>
              <w:bidi w:val="0"/>
              <w:adjustRightInd/>
              <w:snapToGrid/>
              <w:spacing w:before="40" w:line="228" w:lineRule="auto"/>
              <w:ind w:right="108"/>
              <w:jc w:val="center"/>
              <w:textAlignment w:val="auto"/>
              <w:rPr>
                <w:rFonts w:ascii="仿宋" w:hAnsi="仿宋" w:eastAsia="仿宋" w:cs="仿宋"/>
                <w:sz w:val="21"/>
                <w:szCs w:val="21"/>
                <w:lang w:val="en-US" w:eastAsia="en-US" w:bidi="ar-SA"/>
              </w:rPr>
            </w:pPr>
            <w:r>
              <w:rPr>
                <w:rFonts w:hint="default" w:ascii="仿宋" w:hAnsi="仿宋" w:eastAsia="仿宋" w:cs="仿宋"/>
                <w:sz w:val="21"/>
                <w:szCs w:val="21"/>
                <w:lang w:val="en-US" w:eastAsia="zh-CN"/>
              </w:rPr>
              <w:t>合</w:t>
            </w:r>
            <w:r>
              <w:rPr>
                <w:rFonts w:hint="default" w:ascii="仿宋" w:hAnsi="仿宋" w:eastAsia="仿宋" w:cs="仿宋"/>
                <w:sz w:val="21"/>
                <w:szCs w:val="21"/>
                <w:lang w:val="en-US" w:eastAsia="zh-CN"/>
              </w:rPr>
              <w:tab/>
            </w:r>
            <w:r>
              <w:rPr>
                <w:rFonts w:hint="default" w:ascii="仿宋" w:hAnsi="仿宋" w:eastAsia="仿宋" w:cs="仿宋"/>
                <w:sz w:val="21"/>
                <w:szCs w:val="21"/>
                <w:lang w:val="en-US" w:eastAsia="zh-CN"/>
              </w:rPr>
              <w:t>计</w:t>
            </w:r>
          </w:p>
        </w:tc>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6AE08826">
            <w:pPr>
              <w:pStyle w:val="11"/>
              <w:spacing w:line="240" w:lineRule="auto"/>
              <w:ind w:right="0" w:rightChars="0"/>
              <w:jc w:val="center"/>
              <w:rPr>
                <w:rFonts w:ascii="仿宋" w:hAnsi="仿宋" w:eastAsia="仿宋" w:cs="仿宋"/>
                <w:sz w:val="21"/>
                <w:szCs w:val="21"/>
                <w:lang w:val="en-US" w:eastAsia="en-US" w:bidi="ar-SA"/>
              </w:rPr>
            </w:pPr>
            <w:r>
              <w:rPr>
                <w:rFonts w:ascii="仿宋"/>
                <w:sz w:val="21"/>
              </w:rPr>
              <w:t>100</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14:paraId="5089B5A8">
            <w:pPr>
              <w:jc w:val="center"/>
              <w:rPr>
                <w:rFonts w:asciiTheme="minorHAnsi" w:hAnsiTheme="minorHAnsi" w:eastAsiaTheme="minorHAnsi" w:cstheme="minorBidi"/>
                <w:sz w:val="22"/>
                <w:szCs w:val="22"/>
                <w:lang w:val="en-US" w:eastAsia="en-US" w:bidi="ar-SA"/>
              </w:rPr>
            </w:pPr>
          </w:p>
        </w:tc>
      </w:tr>
    </w:tbl>
    <w:p w14:paraId="16615507">
      <w:pPr>
        <w:spacing w:before="8" w:line="240" w:lineRule="auto"/>
        <w:rPr>
          <w:rFonts w:ascii="Times New Roman" w:hAnsi="Times New Roman" w:eastAsia="Times New Roman" w:cs="Times New Roman"/>
          <w:sz w:val="5"/>
          <w:szCs w:val="5"/>
        </w:rPr>
      </w:pPr>
    </w:p>
    <w:p w14:paraId="1AF53311">
      <w:pPr>
        <w:rPr>
          <w:rFonts w:hint="eastAsia"/>
          <w:spacing w:val="1"/>
          <w:lang w:eastAsia="zh-CN"/>
        </w:rPr>
      </w:pPr>
      <w:r>
        <w:rPr>
          <w:rFonts w:hint="eastAsia"/>
          <w:spacing w:val="1"/>
          <w:lang w:eastAsia="zh-CN"/>
        </w:rPr>
        <w:br w:type="page"/>
      </w:r>
    </w:p>
    <w:p w14:paraId="7198B2A8">
      <w:pPr>
        <w:pStyle w:val="3"/>
        <w:keepNext w:val="0"/>
        <w:keepLines w:val="0"/>
        <w:pageBreakBefore w:val="0"/>
        <w:widowControl w:val="0"/>
        <w:kinsoku/>
        <w:wordWrap/>
        <w:overflowPunct/>
        <w:topLinePunct w:val="0"/>
        <w:autoSpaceDE/>
        <w:autoSpaceDN/>
        <w:bidi w:val="0"/>
        <w:adjustRightInd/>
        <w:snapToGrid/>
        <w:spacing w:line="396" w:lineRule="exact"/>
        <w:ind w:left="0" w:right="0"/>
        <w:jc w:val="center"/>
        <w:textAlignment w:val="auto"/>
        <w:rPr>
          <w:rFonts w:hint="eastAsia"/>
          <w:spacing w:val="1"/>
          <w:lang w:eastAsia="zh-CN"/>
        </w:rPr>
      </w:pPr>
      <w:r>
        <w:rPr>
          <w:rFonts w:hint="eastAsia"/>
          <w:spacing w:val="1"/>
          <w:lang w:eastAsia="zh-CN"/>
        </w:rPr>
        <w:t xml:space="preserve">汕头市建筑业协会优秀造价师（二级）评分标准 </w:t>
      </w:r>
    </w:p>
    <w:p w14:paraId="23E648DC">
      <w:pPr>
        <w:spacing w:before="5" w:line="240" w:lineRule="auto"/>
        <w:rPr>
          <w:rFonts w:ascii="宋体" w:hAnsi="宋体" w:eastAsia="宋体" w:cs="宋体"/>
          <w:b/>
          <w:bCs/>
          <w:sz w:val="11"/>
          <w:szCs w:val="11"/>
        </w:rPr>
      </w:pPr>
    </w:p>
    <w:tbl>
      <w:tblPr>
        <w:tblStyle w:val="7"/>
        <w:tblW w:w="8505" w:type="dxa"/>
        <w:tblInd w:w="109" w:type="dxa"/>
        <w:tblLayout w:type="fixed"/>
        <w:tblCellMar>
          <w:top w:w="0" w:type="dxa"/>
          <w:left w:w="0" w:type="dxa"/>
          <w:bottom w:w="0" w:type="dxa"/>
          <w:right w:w="0" w:type="dxa"/>
        </w:tblCellMar>
      </w:tblPr>
      <w:tblGrid>
        <w:gridCol w:w="1304"/>
        <w:gridCol w:w="1304"/>
        <w:gridCol w:w="3175"/>
        <w:gridCol w:w="794"/>
        <w:gridCol w:w="1928"/>
      </w:tblGrid>
      <w:tr w14:paraId="465A7793">
        <w:tblPrEx>
          <w:tblCellMar>
            <w:top w:w="0" w:type="dxa"/>
            <w:left w:w="0" w:type="dxa"/>
            <w:bottom w:w="0" w:type="dxa"/>
            <w:right w:w="0" w:type="dxa"/>
          </w:tblCellMar>
        </w:tblPrEx>
        <w:trPr>
          <w:trHeight w:val="794" w:hRule="exact"/>
        </w:trPr>
        <w:tc>
          <w:tcPr>
            <w:tcW w:w="130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0CE22589">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项目</w:t>
            </w:r>
          </w:p>
        </w:tc>
        <w:tc>
          <w:tcPr>
            <w:tcW w:w="130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7FC52744">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考核内容</w:t>
            </w:r>
          </w:p>
        </w:tc>
        <w:tc>
          <w:tcPr>
            <w:tcW w:w="3175"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34E7E3B3">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评分标准</w:t>
            </w:r>
          </w:p>
        </w:tc>
        <w:tc>
          <w:tcPr>
            <w:tcW w:w="794"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4309B794">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最高</w:t>
            </w:r>
            <w:r>
              <w:rPr>
                <w:rFonts w:ascii="仿宋" w:hAnsi="仿宋" w:eastAsia="仿宋" w:cs="仿宋"/>
                <w:sz w:val="21"/>
                <w:szCs w:val="21"/>
              </w:rPr>
              <w:br w:type="textWrapping"/>
            </w:r>
            <w:r>
              <w:rPr>
                <w:rFonts w:ascii="仿宋" w:hAnsi="仿宋" w:eastAsia="仿宋" w:cs="仿宋"/>
                <w:sz w:val="21"/>
                <w:szCs w:val="21"/>
              </w:rPr>
              <w:t>分值</w:t>
            </w:r>
          </w:p>
        </w:tc>
        <w:tc>
          <w:tcPr>
            <w:tcW w:w="1928" w:type="dxa"/>
            <w:tcBorders>
              <w:top w:val="single" w:color="000000" w:sz="4" w:space="0"/>
              <w:left w:val="single" w:color="000000" w:sz="4" w:space="0"/>
              <w:bottom w:val="single" w:color="000000" w:sz="4" w:space="0"/>
              <w:right w:val="single" w:color="000000" w:sz="4" w:space="0"/>
            </w:tcBorders>
            <w:shd w:val="clear" w:color="auto" w:fill="F3F3F3"/>
            <w:vAlign w:val="center"/>
          </w:tcPr>
          <w:p w14:paraId="3D896D30">
            <w:pPr>
              <w:pStyle w:val="11"/>
              <w:spacing w:before="138" w:line="240" w:lineRule="auto"/>
              <w:ind w:right="0"/>
              <w:jc w:val="center"/>
              <w:rPr>
                <w:rFonts w:ascii="仿宋" w:hAnsi="仿宋" w:eastAsia="仿宋" w:cs="仿宋"/>
                <w:sz w:val="21"/>
                <w:szCs w:val="21"/>
              </w:rPr>
            </w:pPr>
            <w:r>
              <w:rPr>
                <w:rFonts w:ascii="仿宋" w:hAnsi="仿宋" w:eastAsia="仿宋" w:cs="仿宋"/>
                <w:sz w:val="21"/>
                <w:szCs w:val="21"/>
              </w:rPr>
              <w:t>需提供的证明材料</w:t>
            </w:r>
          </w:p>
        </w:tc>
      </w:tr>
      <w:tr w14:paraId="770E63E5">
        <w:tblPrEx>
          <w:tblCellMar>
            <w:top w:w="0" w:type="dxa"/>
            <w:left w:w="0" w:type="dxa"/>
            <w:bottom w:w="0" w:type="dxa"/>
            <w:right w:w="0" w:type="dxa"/>
          </w:tblCellMar>
        </w:tblPrEx>
        <w:trPr>
          <w:trHeight w:val="2324" w:hRule="exact"/>
        </w:trPr>
        <w:tc>
          <w:tcPr>
            <w:tcW w:w="1304" w:type="dxa"/>
            <w:tcBorders>
              <w:top w:val="single" w:color="000000" w:sz="4" w:space="0"/>
              <w:left w:val="single" w:color="000000" w:sz="4" w:space="0"/>
              <w:right w:val="single" w:color="000000" w:sz="4" w:space="0"/>
            </w:tcBorders>
            <w:vAlign w:val="center"/>
          </w:tcPr>
          <w:p w14:paraId="5C85CABB">
            <w:pPr>
              <w:pStyle w:val="11"/>
              <w:spacing w:before="133" w:line="240" w:lineRule="auto"/>
              <w:ind w:right="0" w:rightChars="0"/>
              <w:jc w:val="center"/>
              <w:rPr>
                <w:rFonts w:ascii="仿宋" w:hAnsi="仿宋" w:eastAsia="仿宋" w:cs="仿宋"/>
                <w:sz w:val="21"/>
                <w:szCs w:val="21"/>
              </w:rPr>
            </w:pPr>
            <w:r>
              <w:rPr>
                <w:rFonts w:ascii="仿宋" w:hAnsi="仿宋" w:eastAsia="仿宋" w:cs="仿宋"/>
                <w:sz w:val="21"/>
                <w:szCs w:val="21"/>
              </w:rPr>
              <w:t>★基本条件</w:t>
            </w:r>
          </w:p>
        </w:tc>
        <w:tc>
          <w:tcPr>
            <w:tcW w:w="1304" w:type="dxa"/>
            <w:tcBorders>
              <w:top w:val="single" w:color="000000" w:sz="4" w:space="0"/>
              <w:left w:val="single" w:color="000000" w:sz="4" w:space="0"/>
              <w:right w:val="single" w:color="000000" w:sz="4" w:space="0"/>
            </w:tcBorders>
            <w:vAlign w:val="center"/>
          </w:tcPr>
          <w:p w14:paraId="34C38F69">
            <w:pPr>
              <w:pStyle w:val="11"/>
              <w:spacing w:before="133" w:line="240" w:lineRule="auto"/>
              <w:ind w:left="109" w:leftChars="0" w:right="0" w:rightChars="0"/>
              <w:jc w:val="center"/>
              <w:rPr>
                <w:rFonts w:ascii="仿宋" w:hAnsi="仿宋" w:eastAsia="仿宋" w:cs="仿宋"/>
                <w:sz w:val="21"/>
                <w:szCs w:val="21"/>
              </w:rPr>
            </w:pPr>
            <w:r>
              <w:rPr>
                <w:rFonts w:ascii="仿宋" w:hAnsi="仿宋" w:eastAsia="仿宋" w:cs="仿宋"/>
                <w:sz w:val="21"/>
                <w:szCs w:val="21"/>
              </w:rPr>
              <w:t>符合性条件</w:t>
            </w:r>
          </w:p>
        </w:tc>
        <w:tc>
          <w:tcPr>
            <w:tcW w:w="3175" w:type="dxa"/>
            <w:tcBorders>
              <w:top w:val="single" w:color="000000" w:sz="4" w:space="0"/>
              <w:left w:val="single" w:color="000000" w:sz="4" w:space="0"/>
              <w:bottom w:val="single" w:color="000000" w:sz="4" w:space="0"/>
              <w:right w:val="single" w:color="000000" w:sz="4" w:space="0"/>
            </w:tcBorders>
            <w:vAlign w:val="top"/>
          </w:tcPr>
          <w:p w14:paraId="7BCBB0C8">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1、所属会员单位在参评年度内正常履行会员义务；</w:t>
            </w:r>
          </w:p>
          <w:p w14:paraId="65949C26">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2、取得二级注册造价工程师职业资格证书至少满一年，按规定参加继续教育，且注册证书在有效期内。</w:t>
            </w:r>
          </w:p>
          <w:p w14:paraId="1B407739">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★符合性条件审查不通过，评选结果为不符合参评条件。</w:t>
            </w:r>
          </w:p>
        </w:tc>
        <w:tc>
          <w:tcPr>
            <w:tcW w:w="794" w:type="dxa"/>
            <w:tcBorders>
              <w:top w:val="single" w:color="000000" w:sz="4" w:space="0"/>
              <w:left w:val="single" w:color="000000" w:sz="4" w:space="0"/>
              <w:right w:val="single" w:color="000000" w:sz="4" w:space="0"/>
            </w:tcBorders>
            <w:vAlign w:val="center"/>
          </w:tcPr>
          <w:p w14:paraId="34691AAE">
            <w:pPr>
              <w:pStyle w:val="11"/>
              <w:spacing w:before="133" w:line="240" w:lineRule="auto"/>
              <w:ind w:right="8" w:rightChars="0"/>
              <w:jc w:val="center"/>
              <w:rPr>
                <w:rFonts w:ascii="仿宋" w:hAnsi="仿宋" w:eastAsia="仿宋" w:cs="仿宋"/>
                <w:sz w:val="21"/>
                <w:szCs w:val="21"/>
              </w:rPr>
            </w:pPr>
            <w:r>
              <w:rPr>
                <w:rFonts w:ascii="仿宋"/>
                <w:sz w:val="21"/>
              </w:rPr>
              <w:t>/</w:t>
            </w:r>
          </w:p>
        </w:tc>
        <w:tc>
          <w:tcPr>
            <w:tcW w:w="1928" w:type="dxa"/>
            <w:tcBorders>
              <w:top w:val="single" w:color="000000" w:sz="4" w:space="0"/>
              <w:left w:val="single" w:color="000000" w:sz="4" w:space="0"/>
              <w:right w:val="single" w:color="000000" w:sz="4" w:space="0"/>
            </w:tcBorders>
            <w:vAlign w:val="center"/>
          </w:tcPr>
          <w:p w14:paraId="124A748F">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缴纳会费证明、至评选截止期社保证明、注册证书、继续教育证明等复印件</w:t>
            </w:r>
          </w:p>
        </w:tc>
      </w:tr>
      <w:tr w14:paraId="32783D6C">
        <w:tblPrEx>
          <w:tblCellMar>
            <w:top w:w="0" w:type="dxa"/>
            <w:left w:w="0" w:type="dxa"/>
            <w:bottom w:w="0" w:type="dxa"/>
            <w:right w:w="0" w:type="dxa"/>
          </w:tblCellMar>
        </w:tblPrEx>
        <w:trPr>
          <w:trHeight w:val="964" w:hRule="exact"/>
        </w:trPr>
        <w:tc>
          <w:tcPr>
            <w:tcW w:w="1304" w:type="dxa"/>
            <w:vMerge w:val="restart"/>
            <w:tcBorders>
              <w:top w:val="single" w:color="000000" w:sz="4" w:space="0"/>
              <w:left w:val="single" w:color="000000" w:sz="4" w:space="0"/>
              <w:right w:val="single" w:color="000000" w:sz="4" w:space="0"/>
            </w:tcBorders>
            <w:vAlign w:val="center"/>
          </w:tcPr>
          <w:p w14:paraId="72CE3735">
            <w:pPr>
              <w:pStyle w:val="11"/>
              <w:spacing w:before="164" w:line="240" w:lineRule="auto"/>
              <w:ind w:right="0"/>
              <w:jc w:val="center"/>
              <w:rPr>
                <w:rFonts w:ascii="仿宋" w:hAnsi="仿宋" w:eastAsia="仿宋" w:cs="仿宋"/>
                <w:sz w:val="21"/>
                <w:szCs w:val="21"/>
              </w:rPr>
            </w:pPr>
            <w:r>
              <w:rPr>
                <w:rFonts w:ascii="仿宋" w:hAnsi="仿宋" w:eastAsia="仿宋" w:cs="仿宋"/>
                <w:sz w:val="21"/>
                <w:szCs w:val="21"/>
              </w:rPr>
              <w:t>（一）</w:t>
            </w:r>
          </w:p>
          <w:p w14:paraId="62DEE581">
            <w:pPr>
              <w:pStyle w:val="11"/>
              <w:spacing w:before="164" w:line="240" w:lineRule="auto"/>
              <w:ind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工作经验</w:t>
            </w:r>
          </w:p>
          <w:p w14:paraId="6B50DD93">
            <w:pPr>
              <w:pStyle w:val="11"/>
              <w:spacing w:before="164"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50</w:t>
            </w:r>
            <w:r>
              <w:rPr>
                <w:rFonts w:ascii="仿宋" w:hAnsi="仿宋" w:eastAsia="仿宋" w:cs="仿宋"/>
                <w:spacing w:val="-50"/>
                <w:sz w:val="21"/>
                <w:szCs w:val="21"/>
              </w:rPr>
              <w:t xml:space="preserve"> </w:t>
            </w:r>
            <w:r>
              <w:rPr>
                <w:rFonts w:ascii="仿宋" w:hAnsi="仿宋" w:eastAsia="仿宋" w:cs="仿宋"/>
                <w:sz w:val="21"/>
                <w:szCs w:val="21"/>
              </w:rPr>
              <w:t>分</w:t>
            </w:r>
          </w:p>
        </w:tc>
        <w:tc>
          <w:tcPr>
            <w:tcW w:w="1304" w:type="dxa"/>
            <w:tcBorders>
              <w:top w:val="single" w:color="000000" w:sz="4" w:space="0"/>
              <w:left w:val="single" w:color="000000" w:sz="4" w:space="0"/>
              <w:bottom w:val="single" w:color="000000" w:sz="4" w:space="0"/>
              <w:right w:val="single" w:color="000000" w:sz="4" w:space="0"/>
            </w:tcBorders>
            <w:vAlign w:val="center"/>
          </w:tcPr>
          <w:p w14:paraId="1D338739">
            <w:pPr>
              <w:pStyle w:val="11"/>
              <w:spacing w:line="240" w:lineRule="auto"/>
              <w:ind w:right="0" w:rightChars="0"/>
              <w:jc w:val="center"/>
              <w:rPr>
                <w:rFonts w:ascii="仿宋" w:hAnsi="仿宋" w:eastAsia="仿宋" w:cs="仿宋"/>
                <w:sz w:val="21"/>
                <w:szCs w:val="21"/>
              </w:rPr>
            </w:pPr>
            <w:r>
              <w:rPr>
                <w:rFonts w:ascii="仿宋" w:hAnsi="仿宋" w:eastAsia="仿宋" w:cs="仿宋"/>
                <w:sz w:val="21"/>
                <w:szCs w:val="21"/>
              </w:rPr>
              <w:t>工作年限</w:t>
            </w:r>
          </w:p>
        </w:tc>
        <w:tc>
          <w:tcPr>
            <w:tcW w:w="3175" w:type="dxa"/>
            <w:tcBorders>
              <w:top w:val="single" w:color="000000" w:sz="4" w:space="0"/>
              <w:left w:val="single" w:color="000000" w:sz="4" w:space="0"/>
              <w:bottom w:val="single" w:color="000000" w:sz="4" w:space="0"/>
              <w:right w:val="single" w:color="000000" w:sz="4" w:space="0"/>
            </w:tcBorders>
            <w:vAlign w:val="top"/>
          </w:tcPr>
          <w:p w14:paraId="406F0535">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遵守国家的法律法规，遵守单位规章制度，廉洁自律，在同一单位工作每满1年得3分。</w:t>
            </w:r>
          </w:p>
        </w:tc>
        <w:tc>
          <w:tcPr>
            <w:tcW w:w="794" w:type="dxa"/>
            <w:tcBorders>
              <w:top w:val="single" w:color="000000" w:sz="4" w:space="0"/>
              <w:left w:val="single" w:color="000000" w:sz="4" w:space="0"/>
              <w:bottom w:val="single" w:color="000000" w:sz="4" w:space="0"/>
              <w:right w:val="single" w:color="000000" w:sz="4" w:space="0"/>
            </w:tcBorders>
            <w:vAlign w:val="center"/>
          </w:tcPr>
          <w:p w14:paraId="04945401">
            <w:pPr>
              <w:pStyle w:val="11"/>
              <w:spacing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30</w:t>
            </w:r>
          </w:p>
        </w:tc>
        <w:tc>
          <w:tcPr>
            <w:tcW w:w="1928" w:type="dxa"/>
            <w:tcBorders>
              <w:top w:val="single" w:color="000000" w:sz="4" w:space="0"/>
              <w:left w:val="single" w:color="000000" w:sz="4" w:space="0"/>
              <w:bottom w:val="single" w:color="000000" w:sz="4" w:space="0"/>
              <w:right w:val="single" w:color="000000" w:sz="4" w:space="0"/>
            </w:tcBorders>
            <w:vAlign w:val="center"/>
          </w:tcPr>
          <w:p w14:paraId="2557CFF0">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同一单位社保证明复印件，周期未满一年则不计分</w:t>
            </w:r>
          </w:p>
        </w:tc>
      </w:tr>
      <w:tr w14:paraId="694C8710">
        <w:tblPrEx>
          <w:tblCellMar>
            <w:top w:w="0" w:type="dxa"/>
            <w:left w:w="0" w:type="dxa"/>
            <w:bottom w:w="0" w:type="dxa"/>
            <w:right w:w="0" w:type="dxa"/>
          </w:tblCellMar>
        </w:tblPrEx>
        <w:trPr>
          <w:trHeight w:val="1706" w:hRule="exact"/>
        </w:trPr>
        <w:tc>
          <w:tcPr>
            <w:tcW w:w="1304" w:type="dxa"/>
            <w:vMerge w:val="continue"/>
            <w:tcBorders>
              <w:left w:val="single" w:color="000000" w:sz="4" w:space="0"/>
              <w:right w:val="single" w:color="000000" w:sz="4" w:space="0"/>
            </w:tcBorders>
            <w:vAlign w:val="center"/>
          </w:tcPr>
          <w:p w14:paraId="7D76C952">
            <w:pPr>
              <w:jc w:val="center"/>
            </w:pPr>
          </w:p>
        </w:tc>
        <w:tc>
          <w:tcPr>
            <w:tcW w:w="1304" w:type="dxa"/>
            <w:tcBorders>
              <w:top w:val="single" w:color="000000" w:sz="4" w:space="0"/>
              <w:left w:val="single" w:color="000000" w:sz="4" w:space="0"/>
              <w:right w:val="single" w:color="000000" w:sz="4" w:space="0"/>
            </w:tcBorders>
            <w:vAlign w:val="center"/>
          </w:tcPr>
          <w:p w14:paraId="066B1297">
            <w:pPr>
              <w:pStyle w:val="11"/>
              <w:spacing w:line="240" w:lineRule="auto"/>
              <w:ind w:right="0" w:rightChars="0"/>
              <w:jc w:val="center"/>
              <w:rPr>
                <w:rFonts w:ascii="仿宋" w:hAnsi="仿宋" w:eastAsia="仿宋" w:cs="仿宋"/>
                <w:sz w:val="21"/>
                <w:szCs w:val="21"/>
              </w:rPr>
            </w:pPr>
            <w:r>
              <w:rPr>
                <w:rFonts w:ascii="仿宋" w:hAnsi="仿宋" w:eastAsia="仿宋" w:cs="仿宋"/>
                <w:sz w:val="21"/>
                <w:szCs w:val="21"/>
              </w:rPr>
              <w:t>执业资格</w:t>
            </w:r>
          </w:p>
        </w:tc>
        <w:tc>
          <w:tcPr>
            <w:tcW w:w="3175" w:type="dxa"/>
            <w:tcBorders>
              <w:top w:val="single" w:color="000000" w:sz="4" w:space="0"/>
              <w:left w:val="single" w:color="000000" w:sz="4" w:space="0"/>
              <w:right w:val="single" w:color="000000" w:sz="4" w:space="0"/>
            </w:tcBorders>
            <w:vAlign w:val="top"/>
          </w:tcPr>
          <w:p w14:paraId="6BB6BC4E">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1.取得预结算或工程造价高级职称得10分，中级职称的得5分；</w:t>
            </w:r>
          </w:p>
          <w:p w14:paraId="6EC30182">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2.取得二级造价工程师执业资格满1年得3分，最高得15分； </w:t>
            </w:r>
          </w:p>
        </w:tc>
        <w:tc>
          <w:tcPr>
            <w:tcW w:w="794" w:type="dxa"/>
            <w:tcBorders>
              <w:top w:val="single" w:color="000000" w:sz="4" w:space="0"/>
              <w:left w:val="single" w:color="000000" w:sz="4" w:space="0"/>
              <w:right w:val="single" w:color="000000" w:sz="4" w:space="0"/>
            </w:tcBorders>
            <w:vAlign w:val="center"/>
          </w:tcPr>
          <w:p w14:paraId="0968874A">
            <w:pPr>
              <w:pStyle w:val="11"/>
              <w:spacing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20</w:t>
            </w:r>
          </w:p>
        </w:tc>
        <w:tc>
          <w:tcPr>
            <w:tcW w:w="1928" w:type="dxa"/>
            <w:tcBorders>
              <w:top w:val="single" w:color="000000" w:sz="4" w:space="0"/>
              <w:left w:val="single" w:color="000000" w:sz="4" w:space="0"/>
              <w:right w:val="single" w:color="000000" w:sz="4" w:space="0"/>
            </w:tcBorders>
            <w:vAlign w:val="center"/>
          </w:tcPr>
          <w:p w14:paraId="3AC465FA">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预结算或建筑工程造价</w:t>
            </w:r>
            <w:r>
              <w:rPr>
                <w:rFonts w:ascii="仿宋" w:hAnsi="仿宋" w:eastAsia="仿宋" w:cs="仿宋"/>
                <w:sz w:val="21"/>
                <w:szCs w:val="21"/>
              </w:rPr>
              <w:t>职称证、资格证</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注册证等</w:t>
            </w:r>
            <w:r>
              <w:rPr>
                <w:rFonts w:ascii="仿宋" w:hAnsi="仿宋" w:eastAsia="仿宋" w:cs="仿宋"/>
                <w:sz w:val="21"/>
                <w:szCs w:val="21"/>
              </w:rPr>
              <w:t>复印件</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取得年限以执业资格证书批准日期起计</w:t>
            </w:r>
          </w:p>
        </w:tc>
      </w:tr>
      <w:tr w14:paraId="3AAD2D20">
        <w:tblPrEx>
          <w:tblCellMar>
            <w:top w:w="0" w:type="dxa"/>
            <w:left w:w="0" w:type="dxa"/>
            <w:bottom w:w="0" w:type="dxa"/>
            <w:right w:w="0" w:type="dxa"/>
          </w:tblCellMar>
        </w:tblPrEx>
        <w:trPr>
          <w:trHeight w:val="3118" w:hRule="exact"/>
        </w:trPr>
        <w:tc>
          <w:tcPr>
            <w:tcW w:w="1304" w:type="dxa"/>
            <w:tcBorders>
              <w:top w:val="single" w:color="000000" w:sz="4" w:space="0"/>
              <w:left w:val="single" w:color="000000" w:sz="4" w:space="0"/>
              <w:bottom w:val="single" w:color="auto" w:sz="4" w:space="0"/>
              <w:right w:val="single" w:color="000000" w:sz="4" w:space="0"/>
            </w:tcBorders>
            <w:vAlign w:val="center"/>
          </w:tcPr>
          <w:p w14:paraId="087DFCDD">
            <w:pPr>
              <w:pStyle w:val="11"/>
              <w:spacing w:before="138" w:line="270" w:lineRule="auto"/>
              <w:ind w:left="214" w:leftChars="0" w:right="207" w:rightChars="0"/>
              <w:jc w:val="center"/>
              <w:rPr>
                <w:rFonts w:ascii="仿宋" w:hAnsi="仿宋" w:eastAsia="仿宋" w:cs="仿宋"/>
                <w:sz w:val="21"/>
                <w:szCs w:val="21"/>
              </w:rPr>
            </w:pPr>
            <w:r>
              <w:rPr>
                <w:rFonts w:ascii="仿宋" w:hAnsi="仿宋" w:eastAsia="仿宋" w:cs="仿宋"/>
                <w:sz w:val="21"/>
                <w:szCs w:val="21"/>
              </w:rPr>
              <w:t>（二）</w:t>
            </w:r>
            <w:r>
              <w:rPr>
                <w:rFonts w:ascii="仿宋" w:hAnsi="仿宋" w:eastAsia="仿宋" w:cs="仿宋"/>
                <w:sz w:val="21"/>
                <w:szCs w:val="21"/>
              </w:rPr>
              <w:br w:type="textWrapping"/>
            </w:r>
            <w:r>
              <w:rPr>
                <w:rFonts w:hint="default" w:ascii="仿宋" w:hAnsi="仿宋" w:eastAsia="仿宋" w:cs="仿宋"/>
                <w:sz w:val="21"/>
                <w:szCs w:val="21"/>
                <w:lang w:val="en-US" w:eastAsia="zh-CN"/>
              </w:rPr>
              <w:t>工作业绩</w:t>
            </w:r>
            <w:r>
              <w:rPr>
                <w:rFonts w:ascii="仿宋" w:hAnsi="仿宋" w:eastAsia="仿宋" w:cs="仿宋"/>
                <w:sz w:val="21"/>
                <w:szCs w:val="21"/>
              </w:rPr>
              <w:br w:type="textWrapping"/>
            </w:r>
            <w:r>
              <w:rPr>
                <w:rFonts w:ascii="仿宋" w:hAnsi="仿宋" w:eastAsia="仿宋" w:cs="仿宋"/>
                <w:sz w:val="21"/>
                <w:szCs w:val="21"/>
              </w:rPr>
              <w:t xml:space="preserve"> </w:t>
            </w:r>
            <w:r>
              <w:rPr>
                <w:rFonts w:hint="eastAsia" w:ascii="仿宋" w:hAnsi="仿宋" w:eastAsia="仿宋" w:cs="仿宋"/>
                <w:sz w:val="21"/>
                <w:szCs w:val="21"/>
                <w:lang w:val="en-US" w:eastAsia="zh-CN"/>
              </w:rPr>
              <w:t>40</w:t>
            </w:r>
            <w:r>
              <w:rPr>
                <w:rFonts w:ascii="仿宋" w:hAnsi="仿宋" w:eastAsia="仿宋" w:cs="仿宋"/>
                <w:sz w:val="21"/>
                <w:szCs w:val="21"/>
              </w:rPr>
              <w:t>分</w:t>
            </w:r>
          </w:p>
        </w:tc>
        <w:tc>
          <w:tcPr>
            <w:tcW w:w="1304" w:type="dxa"/>
            <w:tcBorders>
              <w:top w:val="single" w:color="000000" w:sz="4" w:space="0"/>
              <w:left w:val="single" w:color="000000" w:sz="4" w:space="0"/>
              <w:bottom w:val="single" w:color="auto" w:sz="4" w:space="0"/>
              <w:right w:val="single" w:color="000000" w:sz="4" w:space="0"/>
            </w:tcBorders>
            <w:vAlign w:val="center"/>
          </w:tcPr>
          <w:p w14:paraId="57586C6A">
            <w:pPr>
              <w:pStyle w:val="11"/>
              <w:spacing w:line="240" w:lineRule="auto"/>
              <w:ind w:right="0" w:rightChars="0"/>
              <w:jc w:val="center"/>
              <w:rPr>
                <w:rFonts w:ascii="仿宋" w:hAnsi="仿宋" w:eastAsia="仿宋" w:cs="仿宋"/>
                <w:sz w:val="21"/>
                <w:szCs w:val="21"/>
              </w:rPr>
            </w:pPr>
            <w:r>
              <w:rPr>
                <w:rFonts w:ascii="仿宋" w:hAnsi="仿宋" w:eastAsia="仿宋" w:cs="仿宋"/>
                <w:sz w:val="21"/>
                <w:szCs w:val="21"/>
              </w:rPr>
              <w:t>工作业绩</w:t>
            </w:r>
          </w:p>
        </w:tc>
        <w:tc>
          <w:tcPr>
            <w:tcW w:w="3175" w:type="dxa"/>
            <w:tcBorders>
              <w:top w:val="single" w:color="000000" w:sz="4" w:space="0"/>
              <w:left w:val="single" w:color="000000" w:sz="4" w:space="0"/>
              <w:bottom w:val="single" w:color="auto" w:sz="4" w:space="0"/>
              <w:right w:val="single" w:color="000000" w:sz="4" w:space="0"/>
            </w:tcBorders>
            <w:vAlign w:val="top"/>
          </w:tcPr>
          <w:p w14:paraId="59200B20">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评选年度近3年（23年度至评选截止日）内参与工程项目：</w:t>
            </w:r>
          </w:p>
          <w:p w14:paraId="77F64CD6">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（1）单项工程总投资达2千万元（含）以上的造价咨询业绩（如估算/概算/预算/结算等编审业绩）得2分，每增加造价1千万加1分，每个最高得5分；</w:t>
            </w:r>
          </w:p>
          <w:p w14:paraId="5465533C">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（2）单项工程总投资达2千万元或以上施工阶段全过程造价咨询业绩得4分，每增加造价1千万加2分，每个最高得10分；</w:t>
            </w:r>
          </w:p>
        </w:tc>
        <w:tc>
          <w:tcPr>
            <w:tcW w:w="794" w:type="dxa"/>
            <w:tcBorders>
              <w:top w:val="single" w:color="000000" w:sz="4" w:space="0"/>
              <w:left w:val="single" w:color="000000" w:sz="4" w:space="0"/>
              <w:bottom w:val="single" w:color="auto" w:sz="4" w:space="0"/>
              <w:right w:val="single" w:color="000000" w:sz="4" w:space="0"/>
            </w:tcBorders>
            <w:vAlign w:val="center"/>
          </w:tcPr>
          <w:p w14:paraId="01CDD70E">
            <w:pPr>
              <w:pStyle w:val="11"/>
              <w:spacing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40</w:t>
            </w:r>
          </w:p>
        </w:tc>
        <w:tc>
          <w:tcPr>
            <w:tcW w:w="1928" w:type="dxa"/>
            <w:tcBorders>
              <w:top w:val="single" w:color="000000" w:sz="4" w:space="0"/>
              <w:left w:val="single" w:color="000000" w:sz="4" w:space="0"/>
              <w:bottom w:val="single" w:color="auto" w:sz="4" w:space="0"/>
              <w:right w:val="single" w:color="000000" w:sz="4" w:space="0"/>
            </w:tcBorders>
            <w:vAlign w:val="center"/>
          </w:tcPr>
          <w:p w14:paraId="40305340">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合同关键页或成果文件（合同体现参选人为项目负责人、编审负责人等信息或由参选人完成的签章成果文件关键页的业绩证明材料），时间界定以提供的合同或成果文件最后一个日期为准</w:t>
            </w:r>
          </w:p>
        </w:tc>
      </w:tr>
      <w:tr w14:paraId="09B525D0">
        <w:tblPrEx>
          <w:tblCellMar>
            <w:top w:w="0" w:type="dxa"/>
            <w:left w:w="0" w:type="dxa"/>
            <w:bottom w:w="0" w:type="dxa"/>
            <w:right w:w="0" w:type="dxa"/>
          </w:tblCellMar>
        </w:tblPrEx>
        <w:trPr>
          <w:trHeight w:val="4193" w:hRule="exact"/>
        </w:trPr>
        <w:tc>
          <w:tcPr>
            <w:tcW w:w="1304" w:type="dxa"/>
            <w:tcBorders>
              <w:top w:val="single" w:color="auto" w:sz="4" w:space="0"/>
              <w:left w:val="single" w:color="auto" w:sz="4" w:space="0"/>
              <w:bottom w:val="single" w:color="auto" w:sz="4" w:space="0"/>
              <w:right w:val="single" w:color="auto" w:sz="4" w:space="0"/>
            </w:tcBorders>
            <w:vAlign w:val="center"/>
          </w:tcPr>
          <w:p w14:paraId="52FD3DFD">
            <w:pPr>
              <w:pStyle w:val="11"/>
              <w:spacing w:line="273" w:lineRule="auto"/>
              <w:ind w:left="214" w:right="207"/>
              <w:jc w:val="center"/>
              <w:rPr>
                <w:rFonts w:hint="eastAsia" w:ascii="仿宋" w:hAnsi="仿宋" w:eastAsia="仿宋" w:cs="仿宋"/>
                <w:sz w:val="21"/>
                <w:szCs w:val="21"/>
                <w:lang w:val="en-US" w:eastAsia="zh-CN"/>
              </w:rPr>
            </w:pPr>
            <w:r>
              <w:rPr>
                <w:rFonts w:ascii="仿宋" w:hAnsi="仿宋" w:eastAsia="仿宋" w:cs="仿宋"/>
                <w:sz w:val="21"/>
                <w:szCs w:val="21"/>
              </w:rPr>
              <w:t xml:space="preserve">（三） </w:t>
            </w:r>
            <w:r>
              <w:rPr>
                <w:rFonts w:hint="eastAsia" w:ascii="仿宋" w:hAnsi="仿宋" w:eastAsia="仿宋" w:cs="仿宋"/>
                <w:sz w:val="21"/>
                <w:szCs w:val="21"/>
                <w:lang w:val="en-US" w:eastAsia="zh-CN"/>
              </w:rPr>
              <w:t>个人综合情况</w:t>
            </w:r>
          </w:p>
          <w:p w14:paraId="1F4B80A1">
            <w:pPr>
              <w:pStyle w:val="11"/>
              <w:spacing w:line="273" w:lineRule="auto"/>
              <w:ind w:left="214" w:leftChars="0" w:right="207" w:rightChars="0"/>
              <w:jc w:val="center"/>
              <w:rPr>
                <w:rFonts w:ascii="仿宋" w:hAnsi="仿宋" w:eastAsia="仿宋" w:cs="仿宋"/>
                <w:sz w:val="21"/>
                <w:szCs w:val="21"/>
              </w:rPr>
            </w:pPr>
            <w:r>
              <w:rPr>
                <w:rFonts w:hint="eastAsia" w:ascii="仿宋" w:hAnsi="仿宋" w:eastAsia="仿宋" w:cs="仿宋"/>
                <w:spacing w:val="-50"/>
                <w:sz w:val="21"/>
                <w:szCs w:val="21"/>
                <w:lang w:val="en-US" w:eastAsia="zh-CN"/>
              </w:rPr>
              <w:t>10</w:t>
            </w:r>
            <w:r>
              <w:rPr>
                <w:rFonts w:ascii="仿宋" w:hAnsi="仿宋" w:eastAsia="仿宋" w:cs="仿宋"/>
                <w:spacing w:val="-50"/>
                <w:sz w:val="21"/>
                <w:szCs w:val="21"/>
              </w:rPr>
              <w:t xml:space="preserve"> </w:t>
            </w:r>
            <w:r>
              <w:rPr>
                <w:rFonts w:ascii="仿宋" w:hAnsi="仿宋" w:eastAsia="仿宋" w:cs="仿宋"/>
                <w:sz w:val="21"/>
                <w:szCs w:val="21"/>
              </w:rPr>
              <w:t>分</w:t>
            </w:r>
          </w:p>
        </w:tc>
        <w:tc>
          <w:tcPr>
            <w:tcW w:w="1304" w:type="dxa"/>
            <w:tcBorders>
              <w:top w:val="single" w:color="auto" w:sz="4" w:space="0"/>
              <w:left w:val="single" w:color="auto" w:sz="4" w:space="0"/>
              <w:bottom w:val="single" w:color="auto" w:sz="4" w:space="0"/>
              <w:right w:val="single" w:color="auto" w:sz="4" w:space="0"/>
            </w:tcBorders>
            <w:vAlign w:val="center"/>
          </w:tcPr>
          <w:p w14:paraId="23FFD71D">
            <w:pPr>
              <w:pStyle w:val="11"/>
              <w:spacing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个人综合行为</w:t>
            </w:r>
          </w:p>
        </w:tc>
        <w:tc>
          <w:tcPr>
            <w:tcW w:w="3175" w:type="dxa"/>
            <w:tcBorders>
              <w:top w:val="single" w:color="auto" w:sz="4" w:space="0"/>
              <w:left w:val="single" w:color="auto" w:sz="4" w:space="0"/>
              <w:bottom w:val="single" w:color="auto" w:sz="4" w:space="0"/>
              <w:right w:val="single" w:color="auto" w:sz="4" w:space="0"/>
            </w:tcBorders>
            <w:vAlign w:val="top"/>
          </w:tcPr>
          <w:p w14:paraId="183DF469">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参评人综合情况（不限于）：</w:t>
            </w:r>
          </w:p>
          <w:p w14:paraId="0AB9CF91">
            <w:pPr>
              <w:pStyle w:val="11"/>
              <w:keepNext w:val="0"/>
              <w:keepLines w:val="0"/>
              <w:pageBreakBefore w:val="0"/>
              <w:widowControl w:val="0"/>
              <w:kinsoku/>
              <w:wordWrap/>
              <w:overflowPunct/>
              <w:topLinePunct w:val="0"/>
              <w:autoSpaceDE/>
              <w:autoSpaceDN/>
              <w:bidi w:val="0"/>
              <w:adjustRightInd/>
              <w:snapToGrid/>
              <w:spacing w:before="40" w:line="228"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1.具有多个二级或其他（造价类）资格的；2.参与省级（或以上）行业计价规范、定额等修编工作；3.是否存在个人不良行为、黑名单记录；4.在</w:t>
            </w:r>
            <w:bookmarkStart w:id="0" w:name="_GoBack"/>
            <w:bookmarkEnd w:id="0"/>
            <w:r>
              <w:rPr>
                <w:rFonts w:hint="eastAsia" w:ascii="仿宋" w:hAnsi="仿宋" w:eastAsia="仿宋" w:cs="仿宋"/>
                <w:sz w:val="21"/>
                <w:szCs w:val="21"/>
                <w:lang w:val="en-US" w:eastAsia="zh-CN"/>
              </w:rPr>
              <w:t>造价行业协会或建筑业相关领域中担任职务的；5.在协会内刊或建筑刊物上被专访、采访、发表原创文章的；6.近3年内获得软著或专利的；7.评选年度在本市的纳税记录；8.为本协会提供技术支持（如专家、讲师等）；9.论文、著作等在省级或以上期刊发表的；10.个人其他综合情况等评定1-10分。</w:t>
            </w:r>
          </w:p>
        </w:tc>
        <w:tc>
          <w:tcPr>
            <w:tcW w:w="794" w:type="dxa"/>
            <w:tcBorders>
              <w:top w:val="single" w:color="auto" w:sz="4" w:space="0"/>
              <w:left w:val="single" w:color="auto" w:sz="4" w:space="0"/>
              <w:bottom w:val="single" w:color="auto" w:sz="4" w:space="0"/>
              <w:right w:val="single" w:color="auto" w:sz="4" w:space="0"/>
            </w:tcBorders>
            <w:vAlign w:val="center"/>
          </w:tcPr>
          <w:p w14:paraId="6AF6F47A">
            <w:pPr>
              <w:pStyle w:val="11"/>
              <w:spacing w:line="240" w:lineRule="auto"/>
              <w:ind w:right="0" w:rightChars="0"/>
              <w:jc w:val="center"/>
              <w:rPr>
                <w:rFonts w:ascii="仿宋" w:hAnsi="仿宋" w:eastAsia="仿宋" w:cs="仿宋"/>
                <w:sz w:val="21"/>
                <w:szCs w:val="21"/>
              </w:rPr>
            </w:pPr>
            <w:r>
              <w:rPr>
                <w:rFonts w:hint="eastAsia" w:ascii="仿宋" w:hAnsi="仿宋" w:eastAsia="仿宋" w:cs="仿宋"/>
                <w:sz w:val="21"/>
                <w:szCs w:val="21"/>
                <w:lang w:val="en-US" w:eastAsia="zh-CN"/>
              </w:rPr>
              <w:t>10</w:t>
            </w:r>
          </w:p>
        </w:tc>
        <w:tc>
          <w:tcPr>
            <w:tcW w:w="1928" w:type="dxa"/>
            <w:tcBorders>
              <w:top w:val="single" w:color="auto" w:sz="4" w:space="0"/>
              <w:left w:val="single" w:color="auto" w:sz="4" w:space="0"/>
              <w:bottom w:val="single" w:color="auto" w:sz="4" w:space="0"/>
              <w:right w:val="single" w:color="auto" w:sz="4" w:space="0"/>
            </w:tcBorders>
            <w:vAlign w:val="center"/>
          </w:tcPr>
          <w:p w14:paraId="01010B8F">
            <w:pPr>
              <w:pStyle w:val="11"/>
              <w:keepNext w:val="0"/>
              <w:keepLines w:val="0"/>
              <w:pageBreakBefore w:val="0"/>
              <w:widowControl w:val="0"/>
              <w:kinsoku/>
              <w:wordWrap/>
              <w:overflowPunct/>
              <w:topLinePunct w:val="0"/>
              <w:autoSpaceDE/>
              <w:autoSpaceDN/>
              <w:bidi w:val="0"/>
              <w:adjustRightInd/>
              <w:snapToGrid/>
              <w:spacing w:before="35" w:line="240" w:lineRule="auto"/>
              <w:ind w:left="96" w:right="108"/>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提供相关的证明文件、诚信查询、年度纳税记录等材料。</w:t>
            </w:r>
          </w:p>
        </w:tc>
      </w:tr>
      <w:tr w14:paraId="3FEBAA6C">
        <w:tblPrEx>
          <w:tblCellMar>
            <w:top w:w="0" w:type="dxa"/>
            <w:left w:w="0" w:type="dxa"/>
            <w:bottom w:w="0" w:type="dxa"/>
            <w:right w:w="0" w:type="dxa"/>
          </w:tblCellMar>
        </w:tblPrEx>
        <w:trPr>
          <w:trHeight w:val="725" w:hRule="exact"/>
        </w:trPr>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6EE24588">
            <w:pPr>
              <w:jc w:val="center"/>
              <w:rPr>
                <w:rFonts w:asciiTheme="minorHAnsi" w:hAnsiTheme="minorHAnsi" w:eastAsiaTheme="minorHAnsi" w:cstheme="minorBidi"/>
                <w:sz w:val="22"/>
                <w:szCs w:val="22"/>
                <w:lang w:val="en-US" w:eastAsia="en-US" w:bidi="ar-SA"/>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3BBEA518">
            <w:pPr>
              <w:jc w:val="center"/>
              <w:rPr>
                <w:rFonts w:asciiTheme="minorHAnsi" w:hAnsiTheme="minorHAnsi" w:eastAsiaTheme="minorHAnsi" w:cstheme="minorBidi"/>
                <w:sz w:val="22"/>
                <w:szCs w:val="22"/>
                <w:lang w:val="en-US" w:eastAsia="en-US" w:bidi="ar-SA"/>
              </w:rPr>
            </w:pPr>
          </w:p>
        </w:tc>
        <w:tc>
          <w:tcPr>
            <w:tcW w:w="3175" w:type="dxa"/>
            <w:tcBorders>
              <w:top w:val="single" w:color="auto" w:sz="4" w:space="0"/>
              <w:left w:val="single" w:color="auto" w:sz="4" w:space="0"/>
              <w:bottom w:val="single" w:color="auto" w:sz="4" w:space="0"/>
              <w:right w:val="single" w:color="auto" w:sz="4" w:space="0"/>
            </w:tcBorders>
            <w:shd w:val="clear" w:color="auto" w:fill="auto"/>
            <w:vAlign w:val="center"/>
          </w:tcPr>
          <w:p w14:paraId="054DFCE1">
            <w:pPr>
              <w:pStyle w:val="11"/>
              <w:keepNext w:val="0"/>
              <w:keepLines w:val="0"/>
              <w:pageBreakBefore w:val="0"/>
              <w:widowControl w:val="0"/>
              <w:kinsoku/>
              <w:wordWrap/>
              <w:overflowPunct/>
              <w:topLinePunct w:val="0"/>
              <w:autoSpaceDE/>
              <w:autoSpaceDN/>
              <w:bidi w:val="0"/>
              <w:adjustRightInd/>
              <w:snapToGrid/>
              <w:spacing w:before="40" w:line="228" w:lineRule="auto"/>
              <w:ind w:right="108"/>
              <w:jc w:val="center"/>
              <w:textAlignment w:val="auto"/>
              <w:rPr>
                <w:rFonts w:ascii="仿宋" w:hAnsi="仿宋" w:eastAsia="仿宋" w:cs="仿宋"/>
                <w:sz w:val="21"/>
                <w:szCs w:val="21"/>
                <w:lang w:val="en-US" w:eastAsia="en-US" w:bidi="ar-SA"/>
              </w:rPr>
            </w:pPr>
            <w:r>
              <w:rPr>
                <w:rFonts w:hint="default" w:ascii="仿宋" w:hAnsi="仿宋" w:eastAsia="仿宋" w:cs="仿宋"/>
                <w:sz w:val="21"/>
                <w:szCs w:val="21"/>
                <w:lang w:val="en-US" w:eastAsia="zh-CN"/>
              </w:rPr>
              <w:t>合</w:t>
            </w:r>
            <w:r>
              <w:rPr>
                <w:rFonts w:hint="default" w:ascii="仿宋" w:hAnsi="仿宋" w:eastAsia="仿宋" w:cs="仿宋"/>
                <w:sz w:val="21"/>
                <w:szCs w:val="21"/>
                <w:lang w:val="en-US" w:eastAsia="zh-CN"/>
              </w:rPr>
              <w:tab/>
            </w:r>
            <w:r>
              <w:rPr>
                <w:rFonts w:hint="default" w:ascii="仿宋" w:hAnsi="仿宋" w:eastAsia="仿宋" w:cs="仿宋"/>
                <w:sz w:val="21"/>
                <w:szCs w:val="21"/>
                <w:lang w:val="en-US" w:eastAsia="zh-CN"/>
              </w:rPr>
              <w:t>计</w:t>
            </w:r>
          </w:p>
        </w:tc>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16F276F5">
            <w:pPr>
              <w:pStyle w:val="11"/>
              <w:spacing w:line="240" w:lineRule="auto"/>
              <w:ind w:right="0" w:rightChars="0"/>
              <w:jc w:val="center"/>
              <w:rPr>
                <w:rFonts w:ascii="仿宋" w:hAnsi="仿宋" w:eastAsia="仿宋" w:cs="仿宋"/>
                <w:sz w:val="21"/>
                <w:szCs w:val="21"/>
                <w:lang w:val="en-US" w:eastAsia="en-US" w:bidi="ar-SA"/>
              </w:rPr>
            </w:pPr>
            <w:r>
              <w:rPr>
                <w:rFonts w:ascii="仿宋"/>
                <w:sz w:val="21"/>
              </w:rPr>
              <w:t>100</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14:paraId="3EC13261">
            <w:pPr>
              <w:jc w:val="center"/>
              <w:rPr>
                <w:rFonts w:asciiTheme="minorHAnsi" w:hAnsiTheme="minorHAnsi" w:eastAsiaTheme="minorHAnsi" w:cstheme="minorBidi"/>
                <w:sz w:val="22"/>
                <w:szCs w:val="22"/>
                <w:lang w:val="en-US" w:eastAsia="en-US" w:bidi="ar-SA"/>
              </w:rPr>
            </w:pPr>
          </w:p>
        </w:tc>
      </w:tr>
    </w:tbl>
    <w:p w14:paraId="540AD7F6">
      <w:pPr>
        <w:keepNext w:val="0"/>
        <w:keepLines w:val="0"/>
        <w:pageBreakBefore w:val="0"/>
        <w:widowControl w:val="0"/>
        <w:kinsoku/>
        <w:wordWrap/>
        <w:overflowPunct/>
        <w:topLinePunct w:val="0"/>
        <w:autoSpaceDE/>
        <w:autoSpaceDN/>
        <w:bidi w:val="0"/>
        <w:adjustRightInd/>
        <w:snapToGrid/>
        <w:ind w:right="0"/>
        <w:jc w:val="left"/>
        <w:textAlignment w:val="auto"/>
        <w:rPr>
          <w:rFonts w:ascii="宋体"/>
          <w:b/>
          <w:w w:val="99"/>
          <w:sz w:val="32"/>
        </w:rPr>
      </w:pPr>
    </w:p>
    <w:sectPr>
      <w:footerReference r:id="rId5" w:type="default"/>
      <w:pgSz w:w="11910" w:h="16840"/>
      <w:pgMar w:top="1247" w:right="1587" w:bottom="794" w:left="1587" w:header="0" w:footer="28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4C548">
    <w:pPr>
      <w:spacing w:before="0" w:after="0" w:line="14" w:lineRule="auto"/>
      <w:rPr>
        <w:sz w:val="18"/>
        <w:szCs w:val="18"/>
      </w:rPr>
    </w:pPr>
    <w:r>
      <mc:AlternateContent>
        <mc:Choice Requires="wps">
          <w:drawing>
            <wp:anchor distT="0" distB="0" distL="114300" distR="114300" simplePos="0" relativeHeight="251659264" behindDoc="1" locked="0" layoutInCell="1" allowOverlap="1">
              <wp:simplePos x="0" y="0"/>
              <wp:positionH relativeFrom="page">
                <wp:posOffset>3735070</wp:posOffset>
              </wp:positionH>
              <wp:positionV relativeFrom="page">
                <wp:posOffset>10231120</wp:posOffset>
              </wp:positionV>
              <wp:extent cx="107950" cy="1397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14:paraId="2743EC99">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025" o:spid="_x0000_s1026" o:spt="202" type="#_x0000_t202" style="position:absolute;left:0pt;margin-left:294.1pt;margin-top:805.6pt;height:11pt;width:8.5pt;mso-position-horizontal-relative:page;mso-position-vertical-relative:page;z-index:-251657216;mso-width-relative:page;mso-height-relative:page;" filled="f" stroked="f" coordsize="21600,21600" o:gfxdata="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fbmx9kAAAANAQAADwAAAAAAAAABACAAAAAiAAAAZHJzL2Rvd25yZXYueG1sUEsB&#10;AhQAFAAAAAgAh07iQFMoUIC7AQAAdAMAAA4AAAAAAAAAAQAgAAAAKAEAAGRycy9lMm9Eb2MueG1s&#10;UEsFBgAAAAAGAAYAWQEAAFUFAAAAAA==&#10;">
              <v:fill on="f" focussize="0,0"/>
              <v:stroke on="f"/>
              <v:imagedata o:title=""/>
              <o:lock v:ext="edit" aspectratio="f"/>
              <v:textbox inset="0mm,0mm,0mm,0mm">
                <w:txbxContent>
                  <w:p w14:paraId="2743EC99">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M2VkZDdjNTMxY2E4ZmIzNGVmYjc1MzVlMzAwOTYifQ=="/>
  </w:docVars>
  <w:rsids>
    <w:rsidRoot w:val="00000000"/>
    <w:rsid w:val="001B223C"/>
    <w:rsid w:val="002336C9"/>
    <w:rsid w:val="02AA1200"/>
    <w:rsid w:val="02BA6A81"/>
    <w:rsid w:val="052915DE"/>
    <w:rsid w:val="094859DE"/>
    <w:rsid w:val="0C977A96"/>
    <w:rsid w:val="0D2C0B3F"/>
    <w:rsid w:val="0ECF23DA"/>
    <w:rsid w:val="0F614A52"/>
    <w:rsid w:val="10D05E06"/>
    <w:rsid w:val="127B5273"/>
    <w:rsid w:val="136C624D"/>
    <w:rsid w:val="15667633"/>
    <w:rsid w:val="1A5C2984"/>
    <w:rsid w:val="1C4A4E0B"/>
    <w:rsid w:val="1D641A3B"/>
    <w:rsid w:val="1D8A7E49"/>
    <w:rsid w:val="1E7770DE"/>
    <w:rsid w:val="28310CCD"/>
    <w:rsid w:val="2DB574C0"/>
    <w:rsid w:val="38846B5F"/>
    <w:rsid w:val="39205BF2"/>
    <w:rsid w:val="3A420B98"/>
    <w:rsid w:val="3C523CDF"/>
    <w:rsid w:val="3CDD15A3"/>
    <w:rsid w:val="3CDE3375"/>
    <w:rsid w:val="3D07266D"/>
    <w:rsid w:val="3F8E1B07"/>
    <w:rsid w:val="409D47F9"/>
    <w:rsid w:val="42AC7364"/>
    <w:rsid w:val="43012A5D"/>
    <w:rsid w:val="44CF366D"/>
    <w:rsid w:val="45F3192A"/>
    <w:rsid w:val="47282574"/>
    <w:rsid w:val="4C7D6EBA"/>
    <w:rsid w:val="4D555A57"/>
    <w:rsid w:val="4F1A7C69"/>
    <w:rsid w:val="4FB16101"/>
    <w:rsid w:val="50033BD6"/>
    <w:rsid w:val="519136D9"/>
    <w:rsid w:val="51F202C3"/>
    <w:rsid w:val="52816C6A"/>
    <w:rsid w:val="53A5521A"/>
    <w:rsid w:val="56102E1E"/>
    <w:rsid w:val="5EC025A5"/>
    <w:rsid w:val="5ECA3441"/>
    <w:rsid w:val="5F02536F"/>
    <w:rsid w:val="614D5CFE"/>
    <w:rsid w:val="627E1501"/>
    <w:rsid w:val="63BF534A"/>
    <w:rsid w:val="675D1E29"/>
    <w:rsid w:val="681134DD"/>
    <w:rsid w:val="6A9B7219"/>
    <w:rsid w:val="6C1F5711"/>
    <w:rsid w:val="6E3F095C"/>
    <w:rsid w:val="71B0505E"/>
    <w:rsid w:val="7500651F"/>
    <w:rsid w:val="76054B66"/>
    <w:rsid w:val="77416E84"/>
    <w:rsid w:val="782F3F1B"/>
    <w:rsid w:val="79FE6B6E"/>
    <w:rsid w:val="7A545120"/>
    <w:rsid w:val="BBFF76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756"/>
      <w:outlineLvl w:val="1"/>
    </w:pPr>
    <w:rPr>
      <w:rFonts w:ascii="宋体" w:hAnsi="宋体" w:eastAsia="宋体"/>
      <w:b/>
      <w:bCs/>
      <w:sz w:val="44"/>
      <w:szCs w:val="44"/>
    </w:rPr>
  </w:style>
  <w:style w:type="paragraph" w:styleId="3">
    <w:name w:val="heading 2"/>
    <w:basedOn w:val="1"/>
    <w:next w:val="1"/>
    <w:qFormat/>
    <w:uiPriority w:val="1"/>
    <w:pPr>
      <w:ind w:left="941"/>
      <w:outlineLvl w:val="2"/>
    </w:pPr>
    <w:rPr>
      <w:rFonts w:ascii="宋体" w:hAnsi="宋体" w:eastAsia="宋体"/>
      <w:b/>
      <w:bCs/>
      <w:sz w:val="32"/>
      <w:szCs w:val="32"/>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pPr>
      <w:ind w:left="120" w:firstLine="640"/>
    </w:pPr>
    <w:rPr>
      <w:rFonts w:ascii="仿宋" w:hAnsi="仿宋" w:eastAsia="仿宋"/>
      <w:sz w:val="32"/>
      <w:szCs w:val="32"/>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1697</Words>
  <Characters>1753</Characters>
  <TotalTime>2</TotalTime>
  <ScaleCrop>false</ScaleCrop>
  <LinksUpToDate>false</LinksUpToDate>
  <CharactersWithSpaces>1766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2025-11-14T02:21:00Z</dcterms:created>
  <dc:creator>Administrator</dc:creator>
  <cp:lastModifiedBy>军</cp:lastModifiedBy>
  <dcterms:modified xsi:type="dcterms:W3CDTF">2026-05-13T02:28:09Z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KSOTemplateDocerSaveRecord">
    <vt:lpwstr>eyJoZGlkIjoiMzBhZjE5ZDk3MzgwOWU0YmI4ODRmM2ViMDE5ZjBjOGQiLCJ1c2VySWQiOiI5MjMyODQwODEifQ==</vt:lpwstr>
  </property>
  <property fmtid="{D5CDD505-2E9C-101B-9397-08002B2CF9AE}" pid="5" name="KSOProductBuildVer">
    <vt:lpwstr>2052-12.1.0.18608</vt:lpwstr>
  </property>
  <property fmtid="{D5CDD505-2E9C-101B-9397-08002B2CF9AE}" pid="6" name="ICV">
    <vt:lpwstr>631D04E2B3CC46CC9F97ECD05FAEE4A8_13</vt:lpwstr>
  </property>
</Properties>
</file>